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22E2" w:rsidRDefault="000F429F" w:rsidP="00F659B5">
      <w:pPr>
        <w:spacing w:before="240" w:after="360" w:line="240" w:lineRule="auto"/>
        <w:ind w:firstLine="0"/>
        <w:jc w:val="center"/>
        <w:rPr>
          <w:rFonts w:cs="Vahid"/>
          <w:color w:val="C00000"/>
          <w:sz w:val="36"/>
          <w:szCs w:val="36"/>
          <w:vertAlign w:val="subscript"/>
          <w:rtl/>
        </w:rPr>
      </w:pPr>
      <w:r>
        <w:rPr>
          <w:rFonts w:cs="Vahid" w:hint="cs"/>
          <w:noProof/>
          <w:color w:val="C00000"/>
          <w:sz w:val="36"/>
          <w:szCs w:val="36"/>
          <w:rtl/>
        </w:rPr>
        <mc:AlternateContent>
          <mc:Choice Requires="wps">
            <w:drawing>
              <wp:anchor distT="0" distB="0" distL="114300" distR="114300" simplePos="0" relativeHeight="251659264" behindDoc="0" locked="1" layoutInCell="1" allowOverlap="1" wp14:anchorId="37AAE2C7" wp14:editId="31CACB61">
                <wp:simplePos x="0" y="0"/>
                <wp:positionH relativeFrom="column">
                  <wp:posOffset>-6985</wp:posOffset>
                </wp:positionH>
                <wp:positionV relativeFrom="page">
                  <wp:posOffset>989965</wp:posOffset>
                </wp:positionV>
                <wp:extent cx="1627200" cy="342000"/>
                <wp:effectExtent l="0" t="0" r="0" b="1270"/>
                <wp:wrapNone/>
                <wp:docPr id="3" name="Text Box 3"/>
                <wp:cNvGraphicFramePr/>
                <a:graphic xmlns:a="http://schemas.openxmlformats.org/drawingml/2006/main">
                  <a:graphicData uri="http://schemas.microsoft.com/office/word/2010/wordprocessingShape">
                    <wps:wsp>
                      <wps:cNvSpPr txBox="1"/>
                      <wps:spPr>
                        <a:xfrm>
                          <a:off x="0" y="0"/>
                          <a:ext cx="1627200" cy="342000"/>
                        </a:xfrm>
                        <a:prstGeom prst="rect">
                          <a:avLst/>
                        </a:prstGeom>
                        <a:gradFill flip="none" rotWithShape="1">
                          <a:gsLst>
                            <a:gs pos="0">
                              <a:srgbClr val="FFFF00"/>
                            </a:gs>
                            <a:gs pos="10000">
                              <a:srgbClr val="FFFF00"/>
                            </a:gs>
                            <a:gs pos="100000">
                              <a:schemeClr val="bg1"/>
                            </a:gs>
                          </a:gsLst>
                          <a:lin ang="0" scaled="1"/>
                          <a:tileRect/>
                        </a:gradFill>
                        <a:ln w="6350">
                          <a:noFill/>
                        </a:ln>
                        <a:effectLst/>
                      </wps:spPr>
                      <wps:style>
                        <a:lnRef idx="0">
                          <a:schemeClr val="accent1"/>
                        </a:lnRef>
                        <a:fillRef idx="0">
                          <a:schemeClr val="accent1"/>
                        </a:fillRef>
                        <a:effectRef idx="0">
                          <a:schemeClr val="accent1"/>
                        </a:effectRef>
                        <a:fontRef idx="minor">
                          <a:schemeClr val="dk1"/>
                        </a:fontRef>
                      </wps:style>
                      <wps:txbx>
                        <w:txbxContent>
                          <w:p w:rsidR="000F429F" w:rsidRPr="000F429F" w:rsidRDefault="00F659B5" w:rsidP="000F429F">
                            <w:pPr>
                              <w:ind w:firstLine="0"/>
                              <w:jc w:val="right"/>
                              <w:rPr>
                                <w:rFonts w:cs="Vahid"/>
                                <w:color w:val="4F6228" w:themeColor="accent3" w:themeShade="80"/>
                                <w:sz w:val="28"/>
                                <w:szCs w:val="36"/>
                              </w:rPr>
                            </w:pPr>
                            <w:r>
                              <w:rPr>
                                <w:rFonts w:cs="Vahid"/>
                                <w:color w:val="4F6228" w:themeColor="accent3" w:themeShade="80"/>
                                <w:sz w:val="28"/>
                                <w:szCs w:val="36"/>
                                <w:rtl/>
                              </w:rPr>
                              <w:t xml:space="preserve">29 </w:t>
                            </w:r>
                            <w:r>
                              <w:rPr>
                                <w:rFonts w:cs="Vahid" w:hint="cs"/>
                                <w:color w:val="4F6228" w:themeColor="accent3" w:themeShade="80"/>
                                <w:sz w:val="28"/>
                                <w:szCs w:val="36"/>
                                <w:rtl/>
                              </w:rPr>
                              <w:t>ارديبهشت</w:t>
                            </w:r>
                            <w:r>
                              <w:rPr>
                                <w:rFonts w:cs="Vahid"/>
                                <w:color w:val="4F6228" w:themeColor="accent3" w:themeShade="80"/>
                                <w:sz w:val="28"/>
                                <w:szCs w:val="36"/>
                                <w:rtl/>
                              </w:rPr>
                              <w:t xml:space="preserve"> 1397</w:t>
                            </w:r>
                          </w:p>
                        </w:txbxContent>
                      </wps:txbx>
                      <wps:bodyPr rot="0" spcFirstLastPara="0" vertOverflow="overflow" horzOverflow="overflow" vert="horz" wrap="square" lIns="72000" tIns="0" rIns="0" bIns="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AAE2C7" id="_x0000_t202" coordsize="21600,21600" o:spt="202" path="m,l,21600r21600,l21600,xe">
                <v:stroke joinstyle="miter"/>
                <v:path gradientshapeok="t" o:connecttype="rect"/>
              </v:shapetype>
              <v:shape id="Text Box 3" o:spid="_x0000_s1026" type="#_x0000_t202" style="position:absolute;left:0;text-align:left;margin-left:-.55pt;margin-top:77.95pt;width:128.15pt;height:26.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" fillcolor="yellow" stroked="f" strokeweight=".5pt">
                <v:fill color2="white [3212]" rotate="t" angle="90" colors="0 yellow;6554f yellow;1 white" focus="100%" type="gradient"/>
                <v:textbox inset="2mm,0,0,0">
                  <w:txbxContent>
                    <w:p w:rsidR="000F429F" w:rsidRPr="000F429F" w:rsidRDefault="00F659B5" w:rsidP="000F429F">
                      <w:pPr>
                        <w:ind w:firstLine="0"/>
                        <w:jc w:val="right"/>
                        <w:rPr>
                          <w:rFonts w:cs="Vahid"/>
                          <w:color w:val="4F6228" w:themeColor="accent3" w:themeShade="80"/>
                          <w:sz w:val="28"/>
                          <w:szCs w:val="36"/>
                        </w:rPr>
                      </w:pPr>
                      <w:r>
                        <w:rPr>
                          <w:rFonts w:cs="Vahid"/>
                          <w:color w:val="4F6228" w:themeColor="accent3" w:themeShade="80"/>
                          <w:sz w:val="28"/>
                          <w:szCs w:val="36"/>
                          <w:rtl/>
                        </w:rPr>
                        <w:t xml:space="preserve">29 </w:t>
                      </w:r>
                      <w:r>
                        <w:rPr>
                          <w:rFonts w:cs="Vahid" w:hint="cs"/>
                          <w:color w:val="4F6228" w:themeColor="accent3" w:themeShade="80"/>
                          <w:sz w:val="28"/>
                          <w:szCs w:val="36"/>
                          <w:rtl/>
                        </w:rPr>
                        <w:t>ارديبهشت</w:t>
                      </w:r>
                      <w:r>
                        <w:rPr>
                          <w:rFonts w:cs="Vahid"/>
                          <w:color w:val="4F6228" w:themeColor="accent3" w:themeShade="80"/>
                          <w:sz w:val="28"/>
                          <w:szCs w:val="36"/>
                          <w:rtl/>
                        </w:rPr>
                        <w:t xml:space="preserve"> 1397</w:t>
                      </w:r>
                    </w:p>
                  </w:txbxContent>
                </v:textbox>
                <w10:wrap anchory="page"/>
                <w10:anchorlock/>
              </v:shape>
            </w:pict>
          </mc:Fallback>
        </mc:AlternateContent>
      </w:r>
      <w:r w:rsidR="00F659B5">
        <w:rPr>
          <w:rFonts w:cs="Vahid" w:hint="cs"/>
          <w:color w:val="C00000"/>
          <w:sz w:val="36"/>
          <w:szCs w:val="36"/>
          <w:rtl/>
        </w:rPr>
        <w:t>ضرورت تعيين دقيق مسأله</w:t>
      </w:r>
      <w:r w:rsidR="00F659B5">
        <w:rPr>
          <w:rFonts w:cs="Vahid"/>
          <w:color w:val="C00000"/>
          <w:sz w:val="36"/>
          <w:szCs w:val="36"/>
          <w:rtl/>
        </w:rPr>
        <w:br/>
      </w:r>
      <w:r w:rsidR="00F659B5">
        <w:rPr>
          <w:rFonts w:cs="Vahid" w:hint="cs"/>
          <w:color w:val="C00000"/>
          <w:sz w:val="36"/>
          <w:szCs w:val="36"/>
          <w:rtl/>
        </w:rPr>
        <w:t>در پژوهش «محاسبه‌پذيري اختيار» در مباني مختلف فلسفي</w:t>
      </w:r>
    </w:p>
    <w:p w:rsidR="00F659B5" w:rsidRDefault="00F659B5" w:rsidP="00F659B5">
      <w:pPr>
        <w:pBdr>
          <w:top w:val="single" w:sz="8" w:space="9" w:color="auto" w:shadow="1"/>
          <w:left w:val="single" w:sz="8" w:space="4" w:color="auto" w:shadow="1"/>
          <w:bottom w:val="single" w:sz="8" w:space="9" w:color="auto" w:shadow="1"/>
          <w:right w:val="single" w:sz="8" w:space="4" w:color="auto" w:shadow="1"/>
        </w:pBdr>
        <w:spacing w:after="0"/>
        <w:ind w:left="1298" w:right="1100"/>
        <w:jc w:val="lowKashida"/>
        <w:rPr>
          <w:rtl/>
        </w:rPr>
      </w:pPr>
      <w:r>
        <w:rPr>
          <w:rFonts w:hint="cs"/>
          <w:rtl/>
        </w:rPr>
        <w:t>موضوع پژوهش «مطلق اختيار» نيست، بلكه هدف بررسي «محاسبه‌پذيري اختيار» در مباني مختلف فلسفي‌ست؛ اين‌كه بدانيم در كدام مكتب فلسفي و بر اساس كدام نظريات علمي مي‌توان اختيار را محاسبه كمّي نمود. بنابراين لازم است به دقت «مسأله» مورد نظر در اين پژوهش را تعريف كرد، تا طرح پژوهش بتواند مسير درستي پيدا نمايد.</w:t>
      </w:r>
    </w:p>
    <w:p w:rsidR="001843B4" w:rsidRDefault="00F659B5" w:rsidP="0036665C">
      <w:pPr>
        <w:pStyle w:val="Heading1"/>
        <w:spacing w:before="480"/>
        <w:rPr>
          <w:rtl/>
        </w:rPr>
      </w:pPr>
      <w:r>
        <w:rPr>
          <w:rFonts w:hint="cs"/>
          <w:rtl/>
        </w:rPr>
        <w:t>ديدگاه‌هاي مختلف در طرح</w:t>
      </w:r>
      <w:r w:rsidR="009447C6">
        <w:rPr>
          <w:rFonts w:hint="cs"/>
          <w:rtl/>
        </w:rPr>
        <w:t xml:space="preserve"> و تبيين</w:t>
      </w:r>
      <w:r>
        <w:rPr>
          <w:rFonts w:hint="cs"/>
          <w:rtl/>
        </w:rPr>
        <w:t xml:space="preserve"> مسأله</w:t>
      </w:r>
    </w:p>
    <w:p w:rsidR="00F659B5" w:rsidRDefault="00FC7A67" w:rsidP="0036665C">
      <w:pPr>
        <w:pStyle w:val="ListParagraph"/>
        <w:numPr>
          <w:ilvl w:val="0"/>
          <w:numId w:val="29"/>
        </w:numPr>
        <w:spacing w:after="360" w:line="240" w:lineRule="auto"/>
        <w:ind w:left="754" w:hanging="357"/>
        <w:contextualSpacing w:val="0"/>
      </w:pPr>
      <w:r>
        <w:rPr>
          <w:rFonts w:hint="cs"/>
          <w:rtl/>
        </w:rPr>
        <w:t xml:space="preserve">حجةالاسلام </w:t>
      </w:r>
      <w:r w:rsidR="00164104">
        <w:rPr>
          <w:rFonts w:hint="cs"/>
          <w:rtl/>
        </w:rPr>
        <w:t>...</w:t>
      </w:r>
      <w:r>
        <w:rPr>
          <w:rFonts w:hint="cs"/>
          <w:rtl/>
        </w:rPr>
        <w:t>: ارائه ديدگاه مكاتب مختلف درباره «مطلق اختيار» كار خوبي‌ست، ولي مسأله ما نيست. مسأله ما «كيفيّت و كميّت و رابطه آن‌ها با هم» است. اين موضوع را در «اختيار» بررسي مي‌كنيم. اساساً بايد ببينيم از نگاه فلسفي «كيفيّت اختيار» با «كميّت اختيار» چه نسبتي دارد. منظور از «محاسبه‌پذيري اختيار» نيز همين است.</w:t>
      </w:r>
      <w:r w:rsidR="00C42896">
        <w:rPr>
          <w:rFonts w:hint="cs"/>
          <w:rtl/>
        </w:rPr>
        <w:t xml:space="preserve"> لذا نياز است ابتدا موضوع پژوهش به درستي تبيين گردد.</w:t>
      </w:r>
      <w:r w:rsidR="00DD2DB2">
        <w:rPr>
          <w:rFonts w:hint="cs"/>
          <w:rtl/>
        </w:rPr>
        <w:t xml:space="preserve"> ما كاري به ادله اثبات يا ردّ اختيار مثلاً نداريم اصلاً.</w:t>
      </w:r>
    </w:p>
    <w:p w:rsidR="00C42896" w:rsidRDefault="00864FE5" w:rsidP="0036665C">
      <w:pPr>
        <w:pStyle w:val="ListParagraph"/>
        <w:numPr>
          <w:ilvl w:val="0"/>
          <w:numId w:val="29"/>
        </w:numPr>
        <w:spacing w:after="360" w:line="240" w:lineRule="auto"/>
        <w:ind w:left="754" w:hanging="357"/>
        <w:contextualSpacing w:val="0"/>
      </w:pPr>
      <w:r>
        <w:rPr>
          <w:rFonts w:hint="cs"/>
          <w:rtl/>
        </w:rPr>
        <w:t xml:space="preserve">موشَّح: روش طرح مسأله وابسته به مخاطب پژوهش است؛ اگر مخاطب «حوزوي» است، </w:t>
      </w:r>
      <w:r w:rsidR="00192BD4">
        <w:rPr>
          <w:rFonts w:hint="cs"/>
          <w:rtl/>
        </w:rPr>
        <w:t xml:space="preserve">مسأله اين‌طور طرح مي‌شود كه آراء يك به يك طرح مي‌شود و عدم امكان محاسبه در آن‌ها ثابت مي‌گردد، تا به آخرين نظريه مي‌رسيم. اما اگر مخاطب «دانشگاهي» باشد، به گمانم بايد آن‌طور كه دكتر </w:t>
      </w:r>
      <w:r w:rsidR="00164104">
        <w:rPr>
          <w:rFonts w:hint="cs"/>
          <w:rtl/>
        </w:rPr>
        <w:t>...</w:t>
      </w:r>
      <w:r w:rsidR="00192BD4">
        <w:rPr>
          <w:rFonts w:hint="cs"/>
          <w:rtl/>
        </w:rPr>
        <w:t xml:space="preserve"> فرمودند ابتدا دسته‌بندي «ناسازگارباوري» و «سازگارباوري» را طرح كنيم، سپس تمامي آراء را ذيل اين دو جمع نموده و به صورت كلّي امكان محاسبه‌پذيري را در آن‌ها بررسي كنيم.</w:t>
      </w:r>
      <w:r w:rsidR="00DD2DB2">
        <w:rPr>
          <w:rFonts w:hint="cs"/>
          <w:rtl/>
        </w:rPr>
        <w:t xml:space="preserve"> چه بسا رشته تخصّصي مخاطب يا همان كارفرماي پروژه نيز مهم باشد؛ فيزيكدان است مثلاً يا رياضيدان.</w:t>
      </w:r>
    </w:p>
    <w:p w:rsidR="00192BD4" w:rsidRDefault="006D49D5" w:rsidP="0036665C">
      <w:pPr>
        <w:pStyle w:val="ListParagraph"/>
        <w:numPr>
          <w:ilvl w:val="0"/>
          <w:numId w:val="29"/>
        </w:numPr>
        <w:spacing w:after="360" w:line="240" w:lineRule="auto"/>
        <w:ind w:left="754" w:hanging="357"/>
        <w:contextualSpacing w:val="0"/>
      </w:pPr>
      <w:r>
        <w:rPr>
          <w:rFonts w:hint="cs"/>
          <w:rtl/>
        </w:rPr>
        <w:t xml:space="preserve">دكتر </w:t>
      </w:r>
      <w:r w:rsidR="00164104">
        <w:rPr>
          <w:rFonts w:hint="cs"/>
          <w:rtl/>
        </w:rPr>
        <w:t>...</w:t>
      </w:r>
      <w:r>
        <w:rPr>
          <w:rFonts w:hint="cs"/>
          <w:rtl/>
        </w:rPr>
        <w:t>: در غرب بسياري از مكاتب مي‌گويند اختيار اصلاً قابل محاسبه نيست به دليل اين‌كه هر چه محاسبه‌پذير باشد متعيّن است، از پيش تعيين شده. پس به دليل اين‌كه از پيش تعيين شده، ديگر اختيار در آن معنا ندارد. اختيار و تعيّن با هم سازگار نيستند. پس اختيار نمي‌تواند قابل محاسبه باشد. در اين نوع نگاه كه يكي از نگاه‌هاي مهم غربي است، محاسبه‌پذيري اختيار به بن‌بست مي‌رسد.</w:t>
      </w:r>
      <w:r w:rsidR="00E920EA">
        <w:rPr>
          <w:rFonts w:hint="cs"/>
          <w:rtl/>
        </w:rPr>
        <w:t xml:space="preserve"> ولي از منظر شيعه، وقتي حضرت امير (ع) مي‌فرمايند: از قضاي الهي به قدر الهي پناه بردم؛ امرٌ بين‌الامرين كه گفته مي‌شود، هم تعيّن در آن هست و هم اختيار. پس به جاي اين‌‌كه تك‌تك آراء مكاتب را جمع كنيم، مي‌توانيم آن‌ها را ذيل اين دسته‌بندي‌ها قرار دهيم و ادله آن‌ها كه مشترك است را بررسي و نقد كنيم. به اين ترتيب سريع‌تر مي‌توان به نتيجه رسيد.</w:t>
      </w:r>
      <w:r w:rsidR="000816B0">
        <w:rPr>
          <w:rFonts w:hint="cs"/>
          <w:rtl/>
        </w:rPr>
        <w:t xml:space="preserve"> پله اول بحث، امكان محاسبه‌پذيري اختيار شيعي است؛ آيا اين نوع اختيار محاسبه‌پذير هست؟!</w:t>
      </w:r>
    </w:p>
    <w:p w:rsidR="000816B0" w:rsidRDefault="000816B0" w:rsidP="0036665C">
      <w:pPr>
        <w:pStyle w:val="ListParagraph"/>
        <w:numPr>
          <w:ilvl w:val="0"/>
          <w:numId w:val="29"/>
        </w:numPr>
        <w:spacing w:after="360" w:line="240" w:lineRule="auto"/>
        <w:ind w:left="754" w:hanging="357"/>
        <w:contextualSpacing w:val="0"/>
      </w:pPr>
      <w:r>
        <w:rPr>
          <w:rFonts w:hint="cs"/>
          <w:rtl/>
        </w:rPr>
        <w:lastRenderedPageBreak/>
        <w:t xml:space="preserve">موشَّح: براي طرح صحيح مسأله، بايد بدانيم هدف واقعي اين پروژه چيست. آيا قصد ما اين است كه حقيقتاً بگرديم، شايد مبنايي فلسفي بيابيم كه مي‌تواند اختيار را محاسبه كند؟! يا اين‌كه ما يقين داريم هيچ مكتب فلسفي قادر به محاسبه اختيار نيست و ما نظريه نهايي را داريم، صرفاً براي اقناع كارفرما، براي اين‌كه ساير پروژه‌هاي ما را بپذيرد، اين پژوهش را انجام مي‌دهيم. مثال: حجةالاسلام سيدشمس‌الدين حسيني فرمودند: ما به دنبال رياضياتي هستيم كه بتواند حركت بالاختيار را محاسبه نمايد و خواستند شبيه كاري كه دكارت انجام داده و حركت جبري را محاسبه نموده با استفاده از ابداع مختصّات دكارتي، براي حركت اختياري انجام دهيم. بنده يك ايده‌اي را ارائه كردم، سپس ايشان فرمودند كه ما رياضيات اختياري را داريم و معتقديم همان روش توليد تعاريف كاربردي استاد حسيني (ره) است. بنابراين هدف ايشان از طرح آن بحث، صرفاً متقاعد نمودن مخاطب به مقصود خود بود. اگر اين پروژه چنين هدفي دارد، بايد طرح مسأله به صورتي اقناعي پيش برود. اما اگر واقعاً دنبال تعريفي از اختيار مي‌گرديم كه محاسبه‌پذيري را ممكن سازد و با ديدي باز و به دور از </w:t>
      </w:r>
      <w:r w:rsidR="000B3273">
        <w:rPr>
          <w:rFonts w:hint="cs"/>
          <w:rtl/>
        </w:rPr>
        <w:t>قضاوت پيشيني باشد، طرح مسأله طور ديگري مي‌شود.</w:t>
      </w:r>
    </w:p>
    <w:p w:rsidR="000F6F90" w:rsidRDefault="000F6F90" w:rsidP="0036665C">
      <w:pPr>
        <w:pStyle w:val="ListParagraph"/>
        <w:numPr>
          <w:ilvl w:val="0"/>
          <w:numId w:val="29"/>
        </w:numPr>
        <w:spacing w:after="360" w:line="240" w:lineRule="auto"/>
        <w:ind w:left="754" w:hanging="357"/>
        <w:contextualSpacing w:val="0"/>
      </w:pPr>
      <w:r>
        <w:rPr>
          <w:rFonts w:hint="cs"/>
          <w:rtl/>
        </w:rPr>
        <w:t xml:space="preserve">دكتر </w:t>
      </w:r>
      <w:r w:rsidR="00164104">
        <w:rPr>
          <w:rFonts w:hint="cs"/>
          <w:rtl/>
        </w:rPr>
        <w:t>...</w:t>
      </w:r>
      <w:r>
        <w:rPr>
          <w:rFonts w:hint="cs"/>
          <w:rtl/>
        </w:rPr>
        <w:t xml:space="preserve">: مسأله ما اين‌طور طرح مي‌شود كه ما مي‌خواهيم براي تغيير و توسعه در حوزه علوم انساني برنامه‌ريزي كنيم و اين نيازمند محاسبه است. اثبات اين ديگر نياز به پاسخ‌هاي حجج‌الاسلام سيدشمس‌الدين حسيني و </w:t>
      </w:r>
      <w:r w:rsidR="00164104">
        <w:rPr>
          <w:rFonts w:hint="cs"/>
          <w:rtl/>
        </w:rPr>
        <w:t>...</w:t>
      </w:r>
      <w:r>
        <w:rPr>
          <w:rFonts w:hint="cs"/>
          <w:rtl/>
        </w:rPr>
        <w:t xml:space="preserve"> دارد. اصلاً هدف اين است. از اين نقطه آغاز مي‌كنيم. عنصر محوري در علوم انساني اختيار است و ما نياز داريم تا آن را محاسبه نماييم. براي اين‌كار يا بايد دستگاهي موجود داشته باشيم كه بتواند محاسبه نمايد و يا دستگاهي مطلوب. دستگاه‌هاي موجود بر دو دسته هستند؛ يا اصولاً اجازه محاسبه را نمي‌دهند و يا اگر اجازه مي‌دهند، يا خودشان محاسبه مي‌كنند، اشتباه مي‌كنند و به جاي محاسبه اختيار، چيز ديگري را محاسبه مي‌نمايند.</w:t>
      </w:r>
    </w:p>
    <w:p w:rsidR="000F6F90" w:rsidRDefault="000F6F90" w:rsidP="0036665C">
      <w:pPr>
        <w:pStyle w:val="ListParagraph"/>
        <w:numPr>
          <w:ilvl w:val="0"/>
          <w:numId w:val="29"/>
        </w:numPr>
        <w:spacing w:after="360" w:line="240" w:lineRule="auto"/>
        <w:ind w:left="754" w:hanging="357"/>
        <w:contextualSpacing w:val="0"/>
      </w:pPr>
      <w:r>
        <w:rPr>
          <w:rFonts w:hint="cs"/>
          <w:rtl/>
        </w:rPr>
        <w:t xml:space="preserve">آقاي </w:t>
      </w:r>
      <w:bookmarkStart w:id="0" w:name="_GoBack"/>
      <w:r w:rsidR="00164104">
        <w:rPr>
          <w:rFonts w:hint="cs"/>
          <w:rtl/>
        </w:rPr>
        <w:t>...</w:t>
      </w:r>
      <w:bookmarkEnd w:id="0"/>
      <w:r>
        <w:rPr>
          <w:rFonts w:hint="cs"/>
          <w:rtl/>
        </w:rPr>
        <w:t>: مي‌شود دو مسأله را با هم جمع كرد. براي اين‌كه هم يك كار عامّ‌المنفعه بشود و هم به موضوع نياز خود ما باز گردد، هم اختيار را موضوع قرار بدهيم و به آن بپردازيم و هم بحث محاسبه‌پذيري آن را. تمامي آراء درباره اختيار را بياوريم، ولي انسجام داشته باشد و حول محاسبه‌پذيري گرد بيايد. مباحث را از كيفيّت اختيار تنزّل ندهيم و صرفاً به محاسبه‌پذيري اكتفا كنيم.</w:t>
      </w:r>
      <w:r w:rsidR="00EC3A68">
        <w:rPr>
          <w:rFonts w:hint="cs"/>
          <w:rtl/>
        </w:rPr>
        <w:t xml:space="preserve"> بگوييم «كيفيّت اختيار و رابطه آن با محاسبه‌پذيري» تا بشود مباحث پيشيني را هم آورد. حتي علّت‌ها را هم ذكر كنيم، مثلاً آن‌هايي كه علّت اختيار را فيزيولوژيك تبيين مي‌كنند، شايد اين به محاسبه‌پذيري نزديك باشد. همه مباحث اختيار آورده شود، اما با پيوستگي و انسجام، نه به صورت گتره‌اي. با دقّت عنواني انتخاب شود و سپس يك پلن به صورت مشترك براي آن مشخص شود و فصل‌‌بندي‌ها و ريزموضوعات آن تعيين گردد. </w:t>
      </w:r>
    </w:p>
    <w:p w:rsidR="000A0AAB" w:rsidRDefault="000A0AAB" w:rsidP="0036665C">
      <w:pPr>
        <w:pStyle w:val="ListParagraph"/>
        <w:numPr>
          <w:ilvl w:val="0"/>
          <w:numId w:val="29"/>
        </w:numPr>
        <w:spacing w:after="360" w:line="240" w:lineRule="auto"/>
        <w:ind w:left="754" w:hanging="357"/>
        <w:contextualSpacing w:val="0"/>
        <w:rPr>
          <w:rtl/>
        </w:rPr>
      </w:pPr>
      <w:r>
        <w:rPr>
          <w:rFonts w:hint="cs"/>
          <w:rtl/>
        </w:rPr>
        <w:t xml:space="preserve">دكتر </w:t>
      </w:r>
      <w:r w:rsidR="00164104">
        <w:rPr>
          <w:rFonts w:hint="cs"/>
          <w:rtl/>
        </w:rPr>
        <w:t>...</w:t>
      </w:r>
      <w:r>
        <w:rPr>
          <w:rFonts w:hint="cs"/>
          <w:rtl/>
        </w:rPr>
        <w:t xml:space="preserve">: ما تا جايي وارد بحث اختيار مي‌شويم كه به محاسبه‌پذيري ارتباط دارد و حدود تعيين‌كننده محاسبه‌پذيري اختيار اين چند مفهوم هستند: </w:t>
      </w:r>
      <w:r w:rsidR="00A65156">
        <w:rPr>
          <w:rFonts w:hint="eastAsia"/>
          <w:rtl/>
        </w:rPr>
        <w:t>«</w:t>
      </w:r>
      <w:r>
        <w:rPr>
          <w:rFonts w:hint="cs"/>
          <w:rtl/>
        </w:rPr>
        <w:t>كيفيّت</w:t>
      </w:r>
      <w:r w:rsidR="00A65156">
        <w:rPr>
          <w:rFonts w:hint="eastAsia"/>
          <w:rtl/>
        </w:rPr>
        <w:t>»</w:t>
      </w:r>
      <w:r>
        <w:rPr>
          <w:rFonts w:hint="cs"/>
          <w:rtl/>
        </w:rPr>
        <w:t xml:space="preserve">، </w:t>
      </w:r>
      <w:r w:rsidR="00A65156">
        <w:rPr>
          <w:rFonts w:hint="eastAsia"/>
          <w:rtl/>
        </w:rPr>
        <w:t>«</w:t>
      </w:r>
      <w:r>
        <w:rPr>
          <w:rFonts w:hint="cs"/>
          <w:rtl/>
        </w:rPr>
        <w:t>كميّت</w:t>
      </w:r>
      <w:r w:rsidR="00A65156">
        <w:rPr>
          <w:rFonts w:hint="eastAsia"/>
          <w:rtl/>
        </w:rPr>
        <w:t>»</w:t>
      </w:r>
      <w:r>
        <w:rPr>
          <w:rFonts w:hint="cs"/>
          <w:rtl/>
        </w:rPr>
        <w:t xml:space="preserve">، </w:t>
      </w:r>
      <w:r w:rsidR="00A65156">
        <w:rPr>
          <w:rFonts w:hint="eastAsia"/>
          <w:rtl/>
        </w:rPr>
        <w:t>«</w:t>
      </w:r>
      <w:r>
        <w:rPr>
          <w:rFonts w:hint="cs"/>
          <w:rtl/>
        </w:rPr>
        <w:t>امكان</w:t>
      </w:r>
      <w:r w:rsidR="00A65156">
        <w:rPr>
          <w:rFonts w:hint="eastAsia"/>
          <w:rtl/>
        </w:rPr>
        <w:t>»</w:t>
      </w:r>
      <w:r w:rsidR="00447324">
        <w:rPr>
          <w:rFonts w:hint="cs"/>
          <w:rtl/>
        </w:rPr>
        <w:t xml:space="preserve">، </w:t>
      </w:r>
      <w:r w:rsidR="00A65156">
        <w:rPr>
          <w:rFonts w:hint="eastAsia"/>
          <w:rtl/>
        </w:rPr>
        <w:t>«</w:t>
      </w:r>
      <w:r w:rsidR="00447324">
        <w:rPr>
          <w:rFonts w:hint="cs"/>
          <w:rtl/>
        </w:rPr>
        <w:t>ضرورت</w:t>
      </w:r>
      <w:r w:rsidR="00A65156">
        <w:rPr>
          <w:rFonts w:hint="eastAsia"/>
          <w:rtl/>
        </w:rPr>
        <w:t>»</w:t>
      </w:r>
      <w:r w:rsidR="00447324">
        <w:rPr>
          <w:rFonts w:hint="cs"/>
          <w:rtl/>
        </w:rPr>
        <w:t xml:space="preserve">، </w:t>
      </w:r>
      <w:r w:rsidR="00A65156">
        <w:rPr>
          <w:rFonts w:hint="eastAsia"/>
          <w:rtl/>
        </w:rPr>
        <w:t>«</w:t>
      </w:r>
      <w:r w:rsidR="00447324">
        <w:rPr>
          <w:rFonts w:hint="cs"/>
          <w:rtl/>
        </w:rPr>
        <w:t>تعيّن</w:t>
      </w:r>
      <w:r w:rsidR="00A65156">
        <w:rPr>
          <w:rFonts w:hint="eastAsia"/>
          <w:rtl/>
        </w:rPr>
        <w:t>»</w:t>
      </w:r>
      <w:r>
        <w:rPr>
          <w:rFonts w:hint="cs"/>
          <w:rtl/>
        </w:rPr>
        <w:t>. در واقع، اختيار در كنار امكان و كيفيّت و كميّت نشسته است و با هم گفتگو مي‌كنند، تا حدود و ثغورشان مشخص شود.</w:t>
      </w:r>
      <w:r w:rsidR="00875010">
        <w:rPr>
          <w:rFonts w:hint="cs"/>
          <w:rtl/>
        </w:rPr>
        <w:t xml:space="preserve"> اندك مكاتبي وجود دارند كه دقيقاً به سراغ محاسبه‌پذيري اختيار رفته باشند. بنابراين مكاتبي كه درباره ضرورت و </w:t>
      </w:r>
      <w:r w:rsidR="00875010">
        <w:rPr>
          <w:rFonts w:hint="cs"/>
          <w:rtl/>
        </w:rPr>
        <w:lastRenderedPageBreak/>
        <w:t xml:space="preserve">امكان و تعيّن اختيار هم صحبت </w:t>
      </w:r>
      <w:r w:rsidR="00286719">
        <w:rPr>
          <w:rFonts w:hint="cs"/>
          <w:rtl/>
        </w:rPr>
        <w:t xml:space="preserve">كرده باشند، موضوع بحث مي‌باشند، اين‌ها به طور بالقوّه با محاسبه‌پذيري موافق يا مخالف‌اند. </w:t>
      </w:r>
      <w:r w:rsidR="00447324">
        <w:rPr>
          <w:rFonts w:hint="cs"/>
          <w:rtl/>
        </w:rPr>
        <w:t xml:space="preserve">ما بايد لوازم و اسباب محاسبه‌پذيري را بسنجيم. </w:t>
      </w:r>
      <w:r w:rsidR="0036665C">
        <w:rPr>
          <w:rFonts w:hint="cs"/>
          <w:rtl/>
        </w:rPr>
        <w:t>به عنوان مثال، آن‌هايي كه تعيّن را با اختيار قابل جمع دانسته‌اند، مي‌توانند به محاسبه‌پذيري اختيار هم معتقد باشند.</w:t>
      </w:r>
    </w:p>
    <w:p w:rsidR="00F659B5" w:rsidRDefault="00F659B5" w:rsidP="00F659B5">
      <w:pPr>
        <w:pStyle w:val="Heading1"/>
        <w:rPr>
          <w:rtl/>
        </w:rPr>
      </w:pPr>
      <w:r>
        <w:rPr>
          <w:rFonts w:hint="cs"/>
          <w:rtl/>
        </w:rPr>
        <w:t>ديدگاه‌هاي مختلف در روند بررسي مسأله</w:t>
      </w:r>
    </w:p>
    <w:p w:rsidR="00F659B5" w:rsidRDefault="00F659B5" w:rsidP="0036665C">
      <w:pPr>
        <w:pStyle w:val="ListParagraph"/>
        <w:numPr>
          <w:ilvl w:val="0"/>
          <w:numId w:val="28"/>
        </w:numPr>
        <w:spacing w:after="360" w:line="240" w:lineRule="auto"/>
        <w:ind w:left="754" w:hanging="357"/>
        <w:contextualSpacing w:val="0"/>
      </w:pPr>
      <w:r>
        <w:rPr>
          <w:rFonts w:hint="cs"/>
          <w:rtl/>
        </w:rPr>
        <w:t>موشَّح:</w:t>
      </w:r>
      <w:r w:rsidR="00D96171">
        <w:rPr>
          <w:rFonts w:hint="cs"/>
          <w:rtl/>
        </w:rPr>
        <w:t xml:space="preserve"> آراء هر كدام از مكاتب فلسفي به صورت مستقل نگارش يابد؛ تعريف اختيار از نظر آن مكتب و امكان محاسبه‌پذيري اختيار در آن تعريف بررسي گردد. در صورت ناممكن بودن، دلايل ردّ آن نظريه بيان گرديده و سپس به سراغ مكتب بعدي برويم، تا در نهايت به ديدگاه فرهنگستان برسيم.</w:t>
      </w:r>
    </w:p>
    <w:p w:rsidR="00F659B5" w:rsidRDefault="00F659B5" w:rsidP="0036665C">
      <w:pPr>
        <w:pStyle w:val="ListParagraph"/>
        <w:numPr>
          <w:ilvl w:val="0"/>
          <w:numId w:val="28"/>
        </w:numPr>
        <w:spacing w:after="360" w:line="240" w:lineRule="auto"/>
        <w:ind w:left="754" w:hanging="357"/>
        <w:contextualSpacing w:val="0"/>
      </w:pPr>
      <w:r>
        <w:rPr>
          <w:rFonts w:hint="cs"/>
          <w:rtl/>
        </w:rPr>
        <w:t xml:space="preserve">دكتر </w:t>
      </w:r>
      <w:r w:rsidR="00164104">
        <w:rPr>
          <w:rFonts w:hint="cs"/>
          <w:rtl/>
        </w:rPr>
        <w:t>...</w:t>
      </w:r>
      <w:r>
        <w:rPr>
          <w:rFonts w:hint="cs"/>
          <w:rtl/>
        </w:rPr>
        <w:t>:</w:t>
      </w:r>
      <w:r w:rsidR="00D96171">
        <w:rPr>
          <w:rFonts w:hint="cs"/>
          <w:rtl/>
        </w:rPr>
        <w:t xml:space="preserve"> حتماً بايد ابتدا يك كتابي تدوين شود، تا نظريات كلّي و پايه </w:t>
      </w:r>
      <w:r w:rsidR="00732AB4">
        <w:rPr>
          <w:rFonts w:hint="cs"/>
          <w:rtl/>
        </w:rPr>
        <w:t xml:space="preserve">و مفهوم‌شناسي </w:t>
      </w:r>
      <w:r w:rsidR="00D96171">
        <w:rPr>
          <w:rFonts w:hint="cs"/>
          <w:rtl/>
        </w:rPr>
        <w:t>درباره محاسبه‌پذيري</w:t>
      </w:r>
      <w:r w:rsidR="00732AB4">
        <w:rPr>
          <w:rFonts w:hint="cs"/>
          <w:rtl/>
        </w:rPr>
        <w:t xml:space="preserve"> اختيار</w:t>
      </w:r>
      <w:r w:rsidR="00D96171">
        <w:rPr>
          <w:rFonts w:hint="cs"/>
          <w:rtl/>
        </w:rPr>
        <w:t xml:space="preserve"> در آن بيان گردد، سپس شاخه شاخه شود و به مكاتب مختلف بپردازد.</w:t>
      </w:r>
    </w:p>
    <w:p w:rsidR="00D96171" w:rsidRDefault="00D96171" w:rsidP="0036665C">
      <w:pPr>
        <w:pStyle w:val="ListParagraph"/>
        <w:numPr>
          <w:ilvl w:val="0"/>
          <w:numId w:val="28"/>
        </w:numPr>
        <w:spacing w:after="360" w:line="240" w:lineRule="auto"/>
        <w:ind w:left="754" w:hanging="357"/>
        <w:contextualSpacing w:val="0"/>
      </w:pPr>
      <w:r>
        <w:rPr>
          <w:rFonts w:hint="cs"/>
          <w:rtl/>
        </w:rPr>
        <w:t>موشَّح: در روش دوم، مي‌شود آراء تمامي مكاتب فلسفي را به صورت مقايسه‌اي و در كنار هم مورد ارزيابي قرار داد. به اين صورت كه تعاريف اختيار در تمامي مباني ذكر شود و دسته‌بندي گردد و سپس از منظر امكان محاسبه‌پذيري يا ادعاي محاسبه مورد نقد و بررسي قرار گيرد.</w:t>
      </w:r>
    </w:p>
    <w:p w:rsidR="00283CD1" w:rsidRDefault="00283CD1" w:rsidP="0036665C">
      <w:pPr>
        <w:pStyle w:val="ListParagraph"/>
        <w:numPr>
          <w:ilvl w:val="0"/>
          <w:numId w:val="28"/>
        </w:numPr>
        <w:spacing w:after="360" w:line="240" w:lineRule="auto"/>
        <w:ind w:left="754" w:hanging="357"/>
        <w:contextualSpacing w:val="0"/>
      </w:pPr>
      <w:r>
        <w:rPr>
          <w:rFonts w:hint="cs"/>
          <w:rtl/>
        </w:rPr>
        <w:t xml:space="preserve">آقاي </w:t>
      </w:r>
      <w:r w:rsidR="00164104">
        <w:rPr>
          <w:rFonts w:hint="cs"/>
          <w:rtl/>
        </w:rPr>
        <w:t>...</w:t>
      </w:r>
      <w:r>
        <w:rPr>
          <w:rFonts w:hint="cs"/>
          <w:rtl/>
        </w:rPr>
        <w:t>: در مكاتب فلسفي اسلامي از «محاسبه‌پذيري اختيار» سخني به ميان نيامده است و نمي‌توان در اين خصوص ادعايي را از جانب آنان طرح كرد. بنابراين بررسي تك‌تك مكاتب فلسفي اسلامي، مستقل از مقايسه آن‌ها با مباني غربي نسبتي روشن با «محاسبه‌پذ</w:t>
      </w:r>
      <w:r w:rsidR="000C2D57">
        <w:rPr>
          <w:rFonts w:hint="cs"/>
          <w:rtl/>
        </w:rPr>
        <w:t>يري» پيدا نكرده و كاري ابتر است، ناگزير بايد آن‌ها را در كنار هم نقد و بررسي نمود.</w:t>
      </w:r>
    </w:p>
    <w:p w:rsidR="00283CD1" w:rsidRDefault="00283CD1" w:rsidP="0036665C">
      <w:pPr>
        <w:pStyle w:val="ListParagraph"/>
        <w:numPr>
          <w:ilvl w:val="0"/>
          <w:numId w:val="28"/>
        </w:numPr>
        <w:spacing w:after="360" w:line="240" w:lineRule="auto"/>
        <w:ind w:left="754" w:hanging="357"/>
        <w:contextualSpacing w:val="0"/>
      </w:pPr>
      <w:r>
        <w:rPr>
          <w:rFonts w:hint="cs"/>
          <w:rtl/>
        </w:rPr>
        <w:t>موشَّح: در مبناي فلسفي فرهنگستان نيز به صراحت از «محاسبه‌پذيري اختيار» بحث نشده است. بلكه حجةالاسلام سيدشمس‌الدين حسيني مي‌فرمايند كه روش توليد تعاريف كاربردي همان ابزار محاسبه اختيار است. لذا اين ادعا تازه مطرح شده است و ظاهراً مستندات آن در منابع فرهنگستاني موجود نمي‌باشد.</w:t>
      </w:r>
    </w:p>
    <w:p w:rsidR="00283CD1" w:rsidRDefault="00732AB4" w:rsidP="0036665C">
      <w:pPr>
        <w:pStyle w:val="ListParagraph"/>
        <w:numPr>
          <w:ilvl w:val="0"/>
          <w:numId w:val="28"/>
        </w:numPr>
        <w:spacing w:after="360" w:line="240" w:lineRule="auto"/>
        <w:ind w:left="754" w:hanging="357"/>
        <w:contextualSpacing w:val="0"/>
      </w:pPr>
      <w:r>
        <w:rPr>
          <w:rFonts w:hint="cs"/>
          <w:rtl/>
        </w:rPr>
        <w:t>موشَّح: با توجه به حجم بالاي منابع و تنوّع مكاتب فلسفي، بهتر است تقسيم كار شود و بررسي مباني مختلف بر عهده افراد مختلف قرار گيرد.</w:t>
      </w:r>
    </w:p>
    <w:p w:rsidR="00732AB4" w:rsidRDefault="00732AB4" w:rsidP="0036665C">
      <w:pPr>
        <w:pStyle w:val="ListParagraph"/>
        <w:numPr>
          <w:ilvl w:val="0"/>
          <w:numId w:val="28"/>
        </w:numPr>
        <w:spacing w:after="360" w:line="240" w:lineRule="auto"/>
        <w:ind w:left="754" w:hanging="357"/>
        <w:contextualSpacing w:val="0"/>
      </w:pPr>
      <w:r>
        <w:rPr>
          <w:rFonts w:hint="cs"/>
          <w:rtl/>
        </w:rPr>
        <w:t xml:space="preserve">آقاي </w:t>
      </w:r>
      <w:r w:rsidR="00164104">
        <w:rPr>
          <w:rFonts w:hint="cs"/>
          <w:rtl/>
        </w:rPr>
        <w:t>...</w:t>
      </w:r>
      <w:r>
        <w:rPr>
          <w:rFonts w:hint="cs"/>
          <w:rtl/>
        </w:rPr>
        <w:t>: جمع‌آوري اطلاعات درباره مكاتب مختلف به صورت تيمي و گروهي انجام شود، ولي در نهايت مدوّن نمودن محصول نهايي بر عهده يك نفر قرار بگيرد.</w:t>
      </w:r>
    </w:p>
    <w:p w:rsidR="00732AB4" w:rsidRDefault="00EA3F4F" w:rsidP="0036665C">
      <w:pPr>
        <w:pStyle w:val="ListParagraph"/>
        <w:numPr>
          <w:ilvl w:val="0"/>
          <w:numId w:val="28"/>
        </w:numPr>
        <w:spacing w:after="360" w:line="240" w:lineRule="auto"/>
        <w:ind w:left="754" w:hanging="357"/>
        <w:contextualSpacing w:val="0"/>
      </w:pPr>
      <w:r>
        <w:rPr>
          <w:rFonts w:hint="cs"/>
          <w:rtl/>
        </w:rPr>
        <w:t xml:space="preserve">دكتر </w:t>
      </w:r>
      <w:r w:rsidR="00164104">
        <w:rPr>
          <w:rFonts w:hint="cs"/>
          <w:rtl/>
        </w:rPr>
        <w:t>...</w:t>
      </w:r>
      <w:r>
        <w:rPr>
          <w:rFonts w:hint="cs"/>
          <w:rtl/>
        </w:rPr>
        <w:t>: كار به صورت برگزاري جلساتي مشترك به انجام برسد و در آن‌ها مباني مختلف طرح شده و بررسي گردد. در نهايت آقاي موشَّح مباحث را تدوين نمايند.</w:t>
      </w:r>
    </w:p>
    <w:p w:rsidR="00EA3F4F" w:rsidRDefault="00EA3F4F" w:rsidP="0036665C">
      <w:pPr>
        <w:pStyle w:val="ListParagraph"/>
        <w:numPr>
          <w:ilvl w:val="0"/>
          <w:numId w:val="28"/>
        </w:numPr>
        <w:spacing w:after="360" w:line="240" w:lineRule="auto"/>
        <w:ind w:left="754" w:hanging="357"/>
        <w:contextualSpacing w:val="0"/>
      </w:pPr>
      <w:r>
        <w:rPr>
          <w:rFonts w:hint="cs"/>
          <w:rtl/>
        </w:rPr>
        <w:lastRenderedPageBreak/>
        <w:t xml:space="preserve">دكتر </w:t>
      </w:r>
      <w:r w:rsidR="00164104">
        <w:rPr>
          <w:rFonts w:hint="cs"/>
          <w:rtl/>
        </w:rPr>
        <w:t>...</w:t>
      </w:r>
      <w:r>
        <w:rPr>
          <w:rFonts w:hint="cs"/>
          <w:rtl/>
        </w:rPr>
        <w:t>: در نقد و بررسي آراء انديشمندان در خصوص محاسبه‌پذيري اختيار، بايد «بستر» پيدايش نظريات آن‌ها مورد دقت قرار بگيرد. مثلاً احاديثي از ائمه (ع) جمع‌آوري شده كه درباره با اختيار ديدگاه صحيح را تبيين نموده‌اند و بستري براي پيدايش نظريات فلاسفه شيعه شده‌اند. بنده اين نظريات را در احاديث امام صادق (ع) قبلاً استخراج كرده‌ام و حدود و صغور آن را مشخص كرده‌ام.</w:t>
      </w:r>
    </w:p>
    <w:p w:rsidR="00EA3F4F" w:rsidRDefault="00EA3F4F" w:rsidP="0036665C">
      <w:pPr>
        <w:pStyle w:val="ListParagraph"/>
        <w:numPr>
          <w:ilvl w:val="0"/>
          <w:numId w:val="28"/>
        </w:numPr>
        <w:spacing w:after="360" w:line="240" w:lineRule="auto"/>
        <w:ind w:left="754" w:hanging="357"/>
        <w:contextualSpacing w:val="0"/>
      </w:pPr>
      <w:r>
        <w:rPr>
          <w:rFonts w:hint="cs"/>
          <w:rtl/>
        </w:rPr>
        <w:t xml:space="preserve">موشَّح: </w:t>
      </w:r>
      <w:r w:rsidR="000921D1">
        <w:rPr>
          <w:rFonts w:hint="cs"/>
          <w:rtl/>
        </w:rPr>
        <w:t xml:space="preserve">اگر بخواهيم وارد «حديث» بشويم، يك فاز چهارمي به پروژه افزوده مي‌شود؛ </w:t>
      </w:r>
      <w:r w:rsidR="000921D1" w:rsidRPr="000921D1">
        <w:rPr>
          <w:rFonts w:ascii="Cambria Math" w:hAnsi="Cambria Math" w:cs="Cambria Math" w:hint="cs"/>
          <w:position w:val="-6"/>
          <w:rtl/>
        </w:rPr>
        <w:t>❶</w:t>
      </w:r>
      <w:r w:rsidR="000921D1">
        <w:rPr>
          <w:rFonts w:hint="cs"/>
          <w:rtl/>
        </w:rPr>
        <w:t xml:space="preserve"> انديشمندان مسلمان، </w:t>
      </w:r>
      <w:r w:rsidR="000921D1" w:rsidRPr="000921D1">
        <w:rPr>
          <w:rFonts w:ascii="Cambria Math" w:hAnsi="Cambria Math" w:cs="Cambria Math" w:hint="cs"/>
          <w:position w:val="-6"/>
          <w:rtl/>
        </w:rPr>
        <w:t>❷</w:t>
      </w:r>
      <w:r w:rsidR="000921D1">
        <w:rPr>
          <w:rFonts w:hint="cs"/>
          <w:rtl/>
        </w:rPr>
        <w:t xml:space="preserve"> انديشمندان غربي، </w:t>
      </w:r>
      <w:r w:rsidR="000921D1" w:rsidRPr="000921D1">
        <w:rPr>
          <w:rFonts w:ascii="Cambria Math" w:hAnsi="Cambria Math" w:cs="Cambria Math" w:hint="cs"/>
          <w:position w:val="-6"/>
          <w:rtl/>
        </w:rPr>
        <w:t>❸</w:t>
      </w:r>
      <w:r w:rsidR="000921D1">
        <w:rPr>
          <w:rFonts w:hint="cs"/>
          <w:rtl/>
        </w:rPr>
        <w:t xml:space="preserve"> فرهنگستان علوم اسلامي و </w:t>
      </w:r>
      <w:r w:rsidR="000921D1" w:rsidRPr="000921D1">
        <w:rPr>
          <w:rFonts w:ascii="Cambria Math" w:hAnsi="Cambria Math" w:cs="Cambria Math" w:hint="cs"/>
          <w:position w:val="-6"/>
          <w:rtl/>
        </w:rPr>
        <w:t>❹</w:t>
      </w:r>
      <w:r w:rsidR="000921D1">
        <w:rPr>
          <w:rFonts w:hint="cs"/>
          <w:rtl/>
        </w:rPr>
        <w:t xml:space="preserve"> اختيار در احاديث. در اين صورت بايد به صورت عميق به جستجو و مطالعه پرداخت تا چيزي جا نماند و كار قابل استدلال باشد.</w:t>
      </w:r>
    </w:p>
    <w:p w:rsidR="003B1D4D" w:rsidRDefault="000921D1" w:rsidP="0036665C">
      <w:pPr>
        <w:pStyle w:val="ListParagraph"/>
        <w:numPr>
          <w:ilvl w:val="0"/>
          <w:numId w:val="28"/>
        </w:numPr>
        <w:spacing w:after="360" w:line="240" w:lineRule="auto"/>
        <w:ind w:left="754" w:hanging="357"/>
        <w:contextualSpacing w:val="0"/>
      </w:pPr>
      <w:r>
        <w:rPr>
          <w:rFonts w:hint="cs"/>
          <w:rtl/>
        </w:rPr>
        <w:t xml:space="preserve">دكتر </w:t>
      </w:r>
      <w:r w:rsidR="00164104">
        <w:rPr>
          <w:rFonts w:hint="cs"/>
          <w:rtl/>
        </w:rPr>
        <w:t>...</w:t>
      </w:r>
      <w:r>
        <w:rPr>
          <w:rFonts w:hint="cs"/>
          <w:rtl/>
        </w:rPr>
        <w:t>: اين كار قبلاً انجام شده و ديدگاه‌هاي مطرح در احاديث شيعه جايگاه روشن و مشخصي دارند و نياز به تحقيق دوباره نيست. ارجاعات آن نيز در كتاب‌هايي مانند اصول كافي پيدا شده و پراكندگي ندارد تا نياز به تحقيقي مفصل داشته باشند. اين‌ها را من در جلسات گروهي طرح مي‌كنم. مثلاً در ديدگاه اشاعره كتاب «تمهيدات» قبلاً بررسي شده كه باب‌ها و صفحات آن را من عرض مي‌كنم و شما كافي‌ست تتبّع مختصري بنماييد.</w:t>
      </w:r>
    </w:p>
    <w:p w:rsidR="000921D1" w:rsidRDefault="003B1D4D" w:rsidP="0036665C">
      <w:pPr>
        <w:pStyle w:val="ListParagraph"/>
        <w:numPr>
          <w:ilvl w:val="0"/>
          <w:numId w:val="28"/>
        </w:numPr>
        <w:spacing w:after="360" w:line="240" w:lineRule="auto"/>
        <w:ind w:left="754" w:hanging="357"/>
        <w:contextualSpacing w:val="0"/>
      </w:pPr>
      <w:r>
        <w:rPr>
          <w:rFonts w:hint="cs"/>
          <w:rtl/>
        </w:rPr>
        <w:t xml:space="preserve">آقاي </w:t>
      </w:r>
      <w:r w:rsidR="00164104">
        <w:rPr>
          <w:rFonts w:hint="cs"/>
          <w:rtl/>
        </w:rPr>
        <w:t>...</w:t>
      </w:r>
      <w:r>
        <w:rPr>
          <w:rFonts w:hint="cs"/>
          <w:rtl/>
        </w:rPr>
        <w:t>: دو پروژه مي‌شود؛ يك كلان‌پروژه و يك پروژه خُرد، با هدف‌گذاري مشخص، كاملاً در راستاي كار ما، محاسبه‌پذيري اختيار، تخصّصي‌تر، با مطالبي كمتر، ولي با عمق بيشتر.</w:t>
      </w:r>
    </w:p>
    <w:p w:rsidR="009447C6" w:rsidRDefault="009447C6" w:rsidP="0036665C">
      <w:pPr>
        <w:pStyle w:val="ListParagraph"/>
        <w:numPr>
          <w:ilvl w:val="0"/>
          <w:numId w:val="28"/>
        </w:numPr>
        <w:spacing w:after="360" w:line="240" w:lineRule="auto"/>
        <w:ind w:left="754" w:hanging="357"/>
        <w:contextualSpacing w:val="0"/>
      </w:pPr>
      <w:r>
        <w:rPr>
          <w:rFonts w:hint="cs"/>
          <w:rtl/>
        </w:rPr>
        <w:t>موشَّح: مي‌توانيم به جاي يك محصول خروجي، چند كتاب با عناوين مختلف تدوين نماييم؛ مثلاً نقد و بررسي آراء ابن سينا درباره اختيار. سپس با يك فروست؛ محاسبه‌پذيري اختيار، همه را با هم مرتبط نماييم و تبديل به يك مجموعه شود. به اين ترتيب ما يك دائرةالمعارف اختيار پديد خواهيم آورد كه جاي آن خالي‌ست و مرجع پژوهشگران قرار خواهد گرفت.</w:t>
      </w:r>
    </w:p>
    <w:p w:rsidR="009447C6" w:rsidRDefault="009447C6" w:rsidP="0036665C">
      <w:pPr>
        <w:pStyle w:val="ListParagraph"/>
        <w:numPr>
          <w:ilvl w:val="0"/>
          <w:numId w:val="28"/>
        </w:numPr>
        <w:spacing w:after="360" w:line="240" w:lineRule="auto"/>
        <w:ind w:left="754" w:hanging="357"/>
        <w:contextualSpacing w:val="0"/>
      </w:pPr>
      <w:r>
        <w:rPr>
          <w:rFonts w:hint="cs"/>
          <w:rtl/>
        </w:rPr>
        <w:t xml:space="preserve">دكتر </w:t>
      </w:r>
      <w:r w:rsidR="00164104">
        <w:rPr>
          <w:rFonts w:hint="cs"/>
          <w:rtl/>
        </w:rPr>
        <w:t>...</w:t>
      </w:r>
      <w:r>
        <w:rPr>
          <w:rFonts w:hint="cs"/>
          <w:rtl/>
        </w:rPr>
        <w:t>: اين شبيه به صراط و سُبُل است. يك صراط واحدي بايد وجود داشته باشد، تا سُبُل بر محور آن تنظيم گردد.</w:t>
      </w:r>
    </w:p>
    <w:p w:rsidR="0036665C" w:rsidRDefault="0036665C" w:rsidP="0036665C">
      <w:pPr>
        <w:jc w:val="right"/>
      </w:pPr>
      <w:r>
        <w:rPr>
          <w:rFonts w:hint="cs"/>
          <w:rtl/>
        </w:rPr>
        <w:t>پايان</w:t>
      </w:r>
    </w:p>
    <w:p w:rsidR="001843B4" w:rsidRDefault="001843B4" w:rsidP="001843B4">
      <w:pPr>
        <w:rPr>
          <w:rtl/>
        </w:rPr>
      </w:pPr>
    </w:p>
    <w:sectPr w:rsidR="001843B4" w:rsidSect="00024D73">
      <w:footerReference w:type="default" r:id="rId8"/>
      <w:headerReference w:type="first" r:id="rId9"/>
      <w:footerReference w:type="first" r:id="rId10"/>
      <w:pgSz w:w="11906" w:h="16838" w:code="9"/>
      <w:pgMar w:top="851" w:right="851" w:bottom="851" w:left="851" w:header="709" w:footer="709" w:gutter="284"/>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7A75" w:rsidRDefault="005E7A75" w:rsidP="00024D73">
      <w:pPr>
        <w:spacing w:after="0" w:line="240" w:lineRule="auto"/>
      </w:pPr>
      <w:r>
        <w:separator/>
      </w:r>
    </w:p>
  </w:endnote>
  <w:endnote w:type="continuationSeparator" w:id="0">
    <w:p w:rsidR="005E7A75" w:rsidRDefault="005E7A75" w:rsidP="00024D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Lotus">
    <w:panose1 w:val="000004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Zar">
    <w:panose1 w:val="000004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Vahid">
    <w:panose1 w:val="00000400000000000000"/>
    <w:charset w:val="B2"/>
    <w:family w:val="auto"/>
    <w:pitch w:val="variable"/>
    <w:sig w:usb0="00002001" w:usb1="00000000" w:usb2="00000000" w:usb3="00000000" w:csb0="00000040" w:csb1="00000000"/>
  </w:font>
  <w:font w:name="Cambria Math">
    <w:panose1 w:val="00000000000000000000"/>
    <w:charset w:val="00"/>
    <w:family w:val="roman"/>
    <w:pitch w:val="variable"/>
    <w:sig w:usb0="E00002FF" w:usb1="420024FF" w:usb2="00000000" w:usb3="00000000" w:csb0="0000019F" w:csb1="00000000"/>
  </w:font>
  <w:font w:name="Titr">
    <w:panose1 w:val="00000700000000000000"/>
    <w:charset w:val="B2"/>
    <w:family w:val="auto"/>
    <w:pitch w:val="variable"/>
    <w:sig w:usb0="00002001" w:usb1="00000000" w:usb2="00000000" w:usb3="00000000" w:csb0="00000040" w:csb1="00000000"/>
  </w:font>
  <w:font w:name="Tunga">
    <w:panose1 w:val="00000400000000000000"/>
    <w:charset w:val="00"/>
    <w:family w:val="swiss"/>
    <w:pitch w:val="variable"/>
    <w:sig w:usb0="004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173B" w:rsidRPr="00024D73" w:rsidRDefault="00FE173B" w:rsidP="00024D73">
    <w:pPr>
      <w:pStyle w:val="Footer"/>
      <w:ind w:firstLine="0"/>
      <w:jc w:val="center"/>
      <w:rPr>
        <w:rFonts w:cs="Titr"/>
        <w:sz w:val="20"/>
        <w:szCs w:val="24"/>
        <w:rtl/>
      </w:rPr>
    </w:pPr>
    <w:r>
      <w:rPr>
        <w:rFonts w:cs="Titr" w:hint="cs"/>
        <w:noProof/>
        <w:sz w:val="20"/>
        <w:szCs w:val="24"/>
        <w:rtl/>
      </w:rPr>
      <w:drawing>
        <wp:anchor distT="0" distB="0" distL="114300" distR="114300" simplePos="0" relativeHeight="251659264" behindDoc="1" locked="0" layoutInCell="1" allowOverlap="1" wp14:anchorId="0FB44C1B" wp14:editId="12D86447">
          <wp:simplePos x="0" y="0"/>
          <wp:positionH relativeFrom="column">
            <wp:posOffset>-300990</wp:posOffset>
          </wp:positionH>
          <wp:positionV relativeFrom="paragraph">
            <wp:posOffset>-1338209</wp:posOffset>
          </wp:positionV>
          <wp:extent cx="712470" cy="1540510"/>
          <wp:effectExtent l="19050" t="0" r="11430" b="5930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s.png"/>
                  <pic:cNvPicPr/>
                </pic:nvPicPr>
                <pic:blipFill>
                  <a:blip r:embed="rId1" cstate="print">
                    <a:duotone>
                      <a:schemeClr val="accent6">
                        <a:shade val="45000"/>
                        <a:satMod val="135000"/>
                      </a:schemeClr>
                      <a:prstClr val="white"/>
                    </a:duotone>
                    <a:extLst>
                      <a:ext uri="{BEBA8EAE-BF5A-486C-A8C5-ECC9F3942E4B}">
                        <a14:imgProps xmlns:a14="http://schemas.microsoft.com/office/drawing/2010/main">
                          <a14:imgLayer r:embed="rId2">
                            <a14:imgEffect>
                              <a14:brightnessContrast bright="-40000" contrast="40000"/>
                            </a14:imgEffect>
                          </a14:imgLayer>
                        </a14:imgProps>
                      </a:ext>
                      <a:ext uri="{28A0092B-C50C-407E-A947-70E740481C1C}">
                        <a14:useLocalDpi xmlns:a14="http://schemas.microsoft.com/office/drawing/2010/main" val="0"/>
                      </a:ext>
                    </a:extLst>
                  </a:blip>
                  <a:stretch>
                    <a:fillRect/>
                  </a:stretch>
                </pic:blipFill>
                <pic:spPr>
                  <a:xfrm>
                    <a:off x="0" y="0"/>
                    <a:ext cx="712470" cy="1540510"/>
                  </a:xfrm>
                  <a:prstGeom prst="rect">
                    <a:avLst/>
                  </a:prstGeom>
                  <a:effectLst>
                    <a:reflection blurRad="6350" stA="52000" endA="300" endPos="35000" dir="5400000" sy="-100000" algn="bl" rotWithShape="0"/>
                  </a:effectLst>
                </pic:spPr>
              </pic:pic>
            </a:graphicData>
          </a:graphic>
          <wp14:sizeRelH relativeFrom="page">
            <wp14:pctWidth>0</wp14:pctWidth>
          </wp14:sizeRelH>
          <wp14:sizeRelV relativeFrom="page">
            <wp14:pctHeight>0</wp14:pctHeight>
          </wp14:sizeRelV>
        </wp:anchor>
      </w:drawing>
    </w:r>
    <w:r w:rsidRPr="00024D73">
      <w:rPr>
        <w:rFonts w:cs="Titr"/>
        <w:sz w:val="20"/>
        <w:szCs w:val="24"/>
        <w:rtl/>
      </w:rPr>
      <w:fldChar w:fldCharType="begin"/>
    </w:r>
    <w:r w:rsidRPr="00024D73">
      <w:rPr>
        <w:rFonts w:cs="Titr"/>
        <w:sz w:val="20"/>
        <w:szCs w:val="24"/>
        <w:rtl/>
      </w:rPr>
      <w:instrText xml:space="preserve"> </w:instrText>
    </w:r>
    <w:r w:rsidRPr="00024D73">
      <w:rPr>
        <w:rFonts w:cs="Titr" w:hint="cs"/>
        <w:sz w:val="20"/>
        <w:szCs w:val="24"/>
      </w:rPr>
      <w:instrText>PAGE  \* Arabic</w:instrText>
    </w:r>
    <w:r w:rsidRPr="00024D73">
      <w:rPr>
        <w:rFonts w:cs="Titr"/>
        <w:sz w:val="20"/>
        <w:szCs w:val="24"/>
        <w:rtl/>
      </w:rPr>
      <w:instrText xml:space="preserve"> </w:instrText>
    </w:r>
    <w:r w:rsidRPr="00024D73">
      <w:rPr>
        <w:rFonts w:cs="Titr"/>
        <w:sz w:val="20"/>
        <w:szCs w:val="24"/>
        <w:rtl/>
      </w:rPr>
      <w:fldChar w:fldCharType="separate"/>
    </w:r>
    <w:r w:rsidR="00900F44">
      <w:rPr>
        <w:rFonts w:cs="Titr"/>
        <w:noProof/>
        <w:sz w:val="20"/>
        <w:szCs w:val="24"/>
        <w:rtl/>
      </w:rPr>
      <w:t>4</w:t>
    </w:r>
    <w:r w:rsidRPr="00024D73">
      <w:rPr>
        <w:rFonts w:cs="Titr"/>
        <w:sz w:val="20"/>
        <w:szCs w:val="24"/>
        <w:rt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2E2" w:rsidRPr="004522E2" w:rsidRDefault="00BD2810" w:rsidP="004522E2">
    <w:pPr>
      <w:pStyle w:val="Footer"/>
      <w:bidi w:val="0"/>
      <w:ind w:firstLine="0"/>
      <w:rPr>
        <w:rFonts w:ascii="Tunga" w:hAnsi="Tunga" w:cs="Tunga"/>
        <w:sz w:val="16"/>
        <w:szCs w:val="16"/>
      </w:rPr>
    </w:pPr>
    <w:r>
      <w:rPr>
        <w:rFonts w:ascii="Tunga" w:hAnsi="Tunga" w:cs="Tunga"/>
        <w:sz w:val="16"/>
        <w:szCs w:val="16"/>
      </w:rPr>
      <w:fldChar w:fldCharType="begin"/>
    </w:r>
    <w:r>
      <w:rPr>
        <w:rFonts w:ascii="Tunga" w:hAnsi="Tunga" w:cs="Tunga"/>
        <w:sz w:val="16"/>
        <w:szCs w:val="16"/>
      </w:rPr>
      <w:instrText xml:space="preserve"> FILENAME  \* Caps </w:instrText>
    </w:r>
    <w:r>
      <w:rPr>
        <w:rFonts w:ascii="Tunga" w:hAnsi="Tunga" w:cs="Tunga"/>
        <w:sz w:val="16"/>
        <w:szCs w:val="16"/>
      </w:rPr>
      <w:fldChar w:fldCharType="separate"/>
    </w:r>
    <w:r w:rsidR="00900F44">
      <w:rPr>
        <w:rFonts w:ascii="Tunga" w:hAnsi="Tunga" w:cs="Tunga"/>
        <w:noProof/>
        <w:sz w:val="16"/>
        <w:szCs w:val="16"/>
      </w:rPr>
      <w:t>Zarurat-Tainmasale-Ekhtiar-Movashah-Works.Docx</w:t>
    </w:r>
    <w:r>
      <w:rPr>
        <w:rFonts w:ascii="Tunga" w:hAnsi="Tunga" w:cs="Tunga"/>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7A75" w:rsidRDefault="005E7A75" w:rsidP="0032771C">
      <w:pPr>
        <w:spacing w:after="0" w:line="240" w:lineRule="auto"/>
        <w:ind w:firstLine="0"/>
      </w:pPr>
      <w:r>
        <w:separator/>
      </w:r>
    </w:p>
  </w:footnote>
  <w:footnote w:type="continuationSeparator" w:id="0">
    <w:p w:rsidR="005E7A75" w:rsidRDefault="005E7A75" w:rsidP="0032771C">
      <w:pPr>
        <w:spacing w:after="0" w:line="240" w:lineRule="auto"/>
        <w:ind w:firstLin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0164" w:rsidRPr="00AF0164" w:rsidRDefault="00AF0164" w:rsidP="001843B4">
    <w:pPr>
      <w:pStyle w:val="Header"/>
      <w:ind w:firstLine="0"/>
      <w:jc w:val="center"/>
      <w:rPr>
        <w:sz w:val="14"/>
        <w:szCs w:val="20"/>
      </w:rPr>
    </w:pPr>
  </w:p>
  <w:p w:rsidR="00BD2810" w:rsidRDefault="00AF0164" w:rsidP="001843B4">
    <w:pPr>
      <w:pStyle w:val="Header"/>
      <w:ind w:firstLine="0"/>
      <w:jc w:val="center"/>
    </w:pPr>
    <w:r>
      <w:rPr>
        <w:noProof/>
      </w:rPr>
      <w:drawing>
        <wp:inline distT="0" distB="0" distL="0" distR="0">
          <wp:extent cx="580133" cy="409575"/>
          <wp:effectExtent l="38100" t="38100" r="86995" b="857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naam-e-khoda.png"/>
                  <pic:cNvPicPr/>
                </pic:nvPicPr>
                <pic:blipFill>
                  <a:blip r:embed="rId1">
                    <a:extLst>
                      <a:ext uri="{28A0092B-C50C-407E-A947-70E740481C1C}">
                        <a14:useLocalDpi xmlns:a14="http://schemas.microsoft.com/office/drawing/2010/main" val="0"/>
                      </a:ext>
                    </a:extLst>
                  </a:blip>
                  <a:stretch>
                    <a:fillRect/>
                  </a:stretch>
                </pic:blipFill>
                <pic:spPr>
                  <a:xfrm>
                    <a:off x="0" y="0"/>
                    <a:ext cx="588627" cy="415572"/>
                  </a:xfrm>
                  <a:prstGeom prst="rect">
                    <a:avLst/>
                  </a:prstGeom>
                  <a:effectLst>
                    <a:outerShdw blurRad="50800" dist="38100" dir="2700000" algn="tl" rotWithShape="0">
                      <a:srgbClr val="FFC000"/>
                    </a:outerShdw>
                  </a:effec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C0922"/>
    <w:multiLevelType w:val="hybridMultilevel"/>
    <w:tmpl w:val="085AE9A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 w15:restartNumberingAfterBreak="0">
    <w:nsid w:val="01C479E3"/>
    <w:multiLevelType w:val="hybridMultilevel"/>
    <w:tmpl w:val="BFCA3B2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 w15:restartNumberingAfterBreak="0">
    <w:nsid w:val="01D9047D"/>
    <w:multiLevelType w:val="hybridMultilevel"/>
    <w:tmpl w:val="0D609D32"/>
    <w:lvl w:ilvl="0" w:tplc="E13C736A">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3" w15:restartNumberingAfterBreak="0">
    <w:nsid w:val="0AE76812"/>
    <w:multiLevelType w:val="hybridMultilevel"/>
    <w:tmpl w:val="0428C40A"/>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4" w15:restartNumberingAfterBreak="0">
    <w:nsid w:val="108E453F"/>
    <w:multiLevelType w:val="hybridMultilevel"/>
    <w:tmpl w:val="742EA016"/>
    <w:lvl w:ilvl="0" w:tplc="C6D0BD3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5" w15:restartNumberingAfterBreak="0">
    <w:nsid w:val="127C4857"/>
    <w:multiLevelType w:val="hybridMultilevel"/>
    <w:tmpl w:val="53D81F88"/>
    <w:lvl w:ilvl="0" w:tplc="370C2052">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6" w15:restartNumberingAfterBreak="0">
    <w:nsid w:val="146220C4"/>
    <w:multiLevelType w:val="hybridMultilevel"/>
    <w:tmpl w:val="B660390C"/>
    <w:lvl w:ilvl="0" w:tplc="923C82FE">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7" w15:restartNumberingAfterBreak="0">
    <w:nsid w:val="17141C8B"/>
    <w:multiLevelType w:val="hybridMultilevel"/>
    <w:tmpl w:val="997C9EEA"/>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8" w15:restartNumberingAfterBreak="0">
    <w:nsid w:val="1EA6059E"/>
    <w:multiLevelType w:val="hybridMultilevel"/>
    <w:tmpl w:val="284400AC"/>
    <w:lvl w:ilvl="0" w:tplc="7E4216F6">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9" w15:restartNumberingAfterBreak="0">
    <w:nsid w:val="239C570A"/>
    <w:multiLevelType w:val="hybridMultilevel"/>
    <w:tmpl w:val="D85CEEEC"/>
    <w:lvl w:ilvl="0" w:tplc="C81C8048">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0" w15:restartNumberingAfterBreak="0">
    <w:nsid w:val="23AC4081"/>
    <w:multiLevelType w:val="multilevel"/>
    <w:tmpl w:val="3E0E15BA"/>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1" w15:restartNumberingAfterBreak="0">
    <w:nsid w:val="2A6B7C7A"/>
    <w:multiLevelType w:val="hybridMultilevel"/>
    <w:tmpl w:val="5E8463CC"/>
    <w:lvl w:ilvl="0" w:tplc="1AEC5872">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2" w15:restartNumberingAfterBreak="0">
    <w:nsid w:val="2EC859F8"/>
    <w:multiLevelType w:val="hybridMultilevel"/>
    <w:tmpl w:val="66763B10"/>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3" w15:restartNumberingAfterBreak="0">
    <w:nsid w:val="38740790"/>
    <w:multiLevelType w:val="hybridMultilevel"/>
    <w:tmpl w:val="32EE5D88"/>
    <w:lvl w:ilvl="0" w:tplc="1D4C51D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4" w15:restartNumberingAfterBreak="0">
    <w:nsid w:val="38C234E3"/>
    <w:multiLevelType w:val="hybridMultilevel"/>
    <w:tmpl w:val="2488CC1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5" w15:restartNumberingAfterBreak="0">
    <w:nsid w:val="393261A2"/>
    <w:multiLevelType w:val="hybridMultilevel"/>
    <w:tmpl w:val="BFCA3B2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6" w15:restartNumberingAfterBreak="0">
    <w:nsid w:val="3F155254"/>
    <w:multiLevelType w:val="hybridMultilevel"/>
    <w:tmpl w:val="2488CC1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7" w15:restartNumberingAfterBreak="0">
    <w:nsid w:val="41867D9B"/>
    <w:multiLevelType w:val="hybridMultilevel"/>
    <w:tmpl w:val="4D4CB120"/>
    <w:lvl w:ilvl="0" w:tplc="51048EEA">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8" w15:restartNumberingAfterBreak="0">
    <w:nsid w:val="439A2191"/>
    <w:multiLevelType w:val="multilevel"/>
    <w:tmpl w:val="3E0E15BA"/>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9" w15:restartNumberingAfterBreak="0">
    <w:nsid w:val="4BA07BBA"/>
    <w:multiLevelType w:val="hybridMultilevel"/>
    <w:tmpl w:val="EC16A042"/>
    <w:lvl w:ilvl="0" w:tplc="C81C8048">
      <w:start w:val="1"/>
      <w:numFmt w:val="decimal"/>
      <w:lvlText w:val="%1."/>
      <w:lvlJc w:val="left"/>
      <w:pPr>
        <w:ind w:left="757" w:hanging="360"/>
      </w:pPr>
      <w:rPr>
        <w:rFonts w:hint="default"/>
      </w:rPr>
    </w:lvl>
    <w:lvl w:ilvl="1" w:tplc="04090019">
      <w:start w:val="1"/>
      <w:numFmt w:val="lowerLetter"/>
      <w:lvlText w:val="%2."/>
      <w:lvlJc w:val="left"/>
      <w:pPr>
        <w:ind w:left="1477" w:hanging="360"/>
      </w:pPr>
    </w:lvl>
    <w:lvl w:ilvl="2" w:tplc="0409001B">
      <w:start w:val="1"/>
      <w:numFmt w:val="lowerRoman"/>
      <w:lvlText w:val="%3."/>
      <w:lvlJc w:val="right"/>
      <w:pPr>
        <w:ind w:left="2197" w:hanging="180"/>
      </w:pPr>
    </w:lvl>
    <w:lvl w:ilvl="3" w:tplc="0409000F">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0" w15:restartNumberingAfterBreak="0">
    <w:nsid w:val="4CFB7276"/>
    <w:multiLevelType w:val="hybridMultilevel"/>
    <w:tmpl w:val="9AEE10D2"/>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1" w15:restartNumberingAfterBreak="0">
    <w:nsid w:val="4D271DA9"/>
    <w:multiLevelType w:val="multilevel"/>
    <w:tmpl w:val="68DC5BFC"/>
    <w:lvl w:ilvl="0">
      <w:start w:val="1"/>
      <w:numFmt w:val="decimal"/>
      <w:suff w:val="space"/>
      <w:lvlText w:val="%1."/>
      <w:lvlJc w:val="left"/>
      <w:pPr>
        <w:ind w:left="757" w:hanging="360"/>
      </w:pPr>
      <w:rPr>
        <w:rFonts w:hint="default"/>
      </w:rPr>
    </w:lvl>
    <w:lvl w:ilvl="1">
      <w:start w:val="1"/>
      <w:numFmt w:val="lowerLetter"/>
      <w:lvlText w:val="%2."/>
      <w:lvlJc w:val="left"/>
      <w:pPr>
        <w:ind w:left="1477" w:hanging="360"/>
      </w:pPr>
      <w:rPr>
        <w:rFonts w:hint="default"/>
      </w:rPr>
    </w:lvl>
    <w:lvl w:ilvl="2">
      <w:start w:val="1"/>
      <w:numFmt w:val="lowerRoman"/>
      <w:lvlText w:val="%3."/>
      <w:lvlJc w:val="right"/>
      <w:pPr>
        <w:ind w:left="2197" w:hanging="180"/>
      </w:pPr>
      <w:rPr>
        <w:rFonts w:hint="default"/>
      </w:rPr>
    </w:lvl>
    <w:lvl w:ilvl="3">
      <w:start w:val="1"/>
      <w:numFmt w:val="decimal"/>
      <w:lvlText w:val="%4."/>
      <w:lvlJc w:val="left"/>
      <w:pPr>
        <w:ind w:left="2917" w:hanging="360"/>
      </w:pPr>
      <w:rPr>
        <w:rFonts w:hint="default"/>
      </w:rPr>
    </w:lvl>
    <w:lvl w:ilvl="4">
      <w:start w:val="1"/>
      <w:numFmt w:val="lowerLetter"/>
      <w:lvlText w:val="%5."/>
      <w:lvlJc w:val="left"/>
      <w:pPr>
        <w:ind w:left="3637" w:hanging="360"/>
      </w:pPr>
      <w:rPr>
        <w:rFonts w:hint="default"/>
      </w:rPr>
    </w:lvl>
    <w:lvl w:ilvl="5">
      <w:start w:val="1"/>
      <w:numFmt w:val="lowerRoman"/>
      <w:lvlText w:val="%6."/>
      <w:lvlJc w:val="right"/>
      <w:pPr>
        <w:ind w:left="4357" w:hanging="180"/>
      </w:pPr>
      <w:rPr>
        <w:rFonts w:hint="default"/>
      </w:rPr>
    </w:lvl>
    <w:lvl w:ilvl="6">
      <w:start w:val="1"/>
      <w:numFmt w:val="decimal"/>
      <w:lvlText w:val="%7."/>
      <w:lvlJc w:val="left"/>
      <w:pPr>
        <w:ind w:left="5077" w:hanging="360"/>
      </w:pPr>
      <w:rPr>
        <w:rFonts w:hint="default"/>
      </w:rPr>
    </w:lvl>
    <w:lvl w:ilvl="7">
      <w:start w:val="1"/>
      <w:numFmt w:val="lowerLetter"/>
      <w:lvlText w:val="%8."/>
      <w:lvlJc w:val="left"/>
      <w:pPr>
        <w:ind w:left="5797" w:hanging="360"/>
      </w:pPr>
      <w:rPr>
        <w:rFonts w:hint="default"/>
      </w:rPr>
    </w:lvl>
    <w:lvl w:ilvl="8">
      <w:start w:val="1"/>
      <w:numFmt w:val="lowerRoman"/>
      <w:lvlText w:val="%9."/>
      <w:lvlJc w:val="right"/>
      <w:pPr>
        <w:ind w:left="6517" w:hanging="180"/>
      </w:pPr>
      <w:rPr>
        <w:rFonts w:hint="default"/>
      </w:rPr>
    </w:lvl>
  </w:abstractNum>
  <w:abstractNum w:abstractNumId="22" w15:restartNumberingAfterBreak="0">
    <w:nsid w:val="54267E28"/>
    <w:multiLevelType w:val="hybridMultilevel"/>
    <w:tmpl w:val="64F6B650"/>
    <w:lvl w:ilvl="0" w:tplc="C81C8048">
      <w:start w:val="1"/>
      <w:numFmt w:val="decimal"/>
      <w:lvlText w:val="%1."/>
      <w:lvlJc w:val="left"/>
      <w:pPr>
        <w:ind w:left="757" w:hanging="360"/>
      </w:pPr>
      <w:rPr>
        <w:rFonts w:hint="default"/>
      </w:rPr>
    </w:lvl>
    <w:lvl w:ilvl="1" w:tplc="04090019">
      <w:start w:val="1"/>
      <w:numFmt w:val="lowerLetter"/>
      <w:lvlText w:val="%2."/>
      <w:lvlJc w:val="left"/>
      <w:pPr>
        <w:ind w:left="1477" w:hanging="360"/>
      </w:pPr>
    </w:lvl>
    <w:lvl w:ilvl="2" w:tplc="0409001B">
      <w:start w:val="1"/>
      <w:numFmt w:val="lowerRoman"/>
      <w:lvlText w:val="%3."/>
      <w:lvlJc w:val="right"/>
      <w:pPr>
        <w:ind w:left="2197" w:hanging="180"/>
      </w:pPr>
    </w:lvl>
    <w:lvl w:ilvl="3" w:tplc="0409000F">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3" w15:restartNumberingAfterBreak="0">
    <w:nsid w:val="565B1A95"/>
    <w:multiLevelType w:val="hybridMultilevel"/>
    <w:tmpl w:val="805815FA"/>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4" w15:restartNumberingAfterBreak="0">
    <w:nsid w:val="58DC3BFA"/>
    <w:multiLevelType w:val="multilevel"/>
    <w:tmpl w:val="3E0E15BA"/>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5" w15:restartNumberingAfterBreak="0">
    <w:nsid w:val="5BFC198D"/>
    <w:multiLevelType w:val="hybridMultilevel"/>
    <w:tmpl w:val="53E6152E"/>
    <w:lvl w:ilvl="0" w:tplc="D2220132">
      <w:start w:val="1"/>
      <w:numFmt w:val="bullet"/>
      <w:lvlText w:val=""/>
      <w:lvlJc w:val="left"/>
      <w:pPr>
        <w:ind w:left="3410" w:hanging="360"/>
      </w:pPr>
      <w:rPr>
        <w:rFonts w:ascii="Wingdings" w:hAnsi="Wingdings" w:hint="default"/>
        <w:position w:val="-8"/>
        <w:szCs w:val="28"/>
      </w:rPr>
    </w:lvl>
    <w:lvl w:ilvl="1" w:tplc="04090003" w:tentative="1">
      <w:start w:val="1"/>
      <w:numFmt w:val="bullet"/>
      <w:lvlText w:val="o"/>
      <w:lvlJc w:val="left"/>
      <w:pPr>
        <w:ind w:left="4130" w:hanging="360"/>
      </w:pPr>
      <w:rPr>
        <w:rFonts w:ascii="Courier New" w:hAnsi="Courier New" w:cs="Courier New" w:hint="default"/>
      </w:rPr>
    </w:lvl>
    <w:lvl w:ilvl="2" w:tplc="04090005" w:tentative="1">
      <w:start w:val="1"/>
      <w:numFmt w:val="bullet"/>
      <w:lvlText w:val=""/>
      <w:lvlJc w:val="left"/>
      <w:pPr>
        <w:ind w:left="4850" w:hanging="360"/>
      </w:pPr>
      <w:rPr>
        <w:rFonts w:ascii="Wingdings" w:hAnsi="Wingdings" w:hint="default"/>
      </w:rPr>
    </w:lvl>
    <w:lvl w:ilvl="3" w:tplc="04090001" w:tentative="1">
      <w:start w:val="1"/>
      <w:numFmt w:val="bullet"/>
      <w:lvlText w:val=""/>
      <w:lvlJc w:val="left"/>
      <w:pPr>
        <w:ind w:left="5570" w:hanging="360"/>
      </w:pPr>
      <w:rPr>
        <w:rFonts w:ascii="Symbol" w:hAnsi="Symbol" w:hint="default"/>
      </w:rPr>
    </w:lvl>
    <w:lvl w:ilvl="4" w:tplc="04090003" w:tentative="1">
      <w:start w:val="1"/>
      <w:numFmt w:val="bullet"/>
      <w:lvlText w:val="o"/>
      <w:lvlJc w:val="left"/>
      <w:pPr>
        <w:ind w:left="6290" w:hanging="360"/>
      </w:pPr>
      <w:rPr>
        <w:rFonts w:ascii="Courier New" w:hAnsi="Courier New" w:cs="Courier New" w:hint="default"/>
      </w:rPr>
    </w:lvl>
    <w:lvl w:ilvl="5" w:tplc="04090005" w:tentative="1">
      <w:start w:val="1"/>
      <w:numFmt w:val="bullet"/>
      <w:lvlText w:val=""/>
      <w:lvlJc w:val="left"/>
      <w:pPr>
        <w:ind w:left="7010" w:hanging="360"/>
      </w:pPr>
      <w:rPr>
        <w:rFonts w:ascii="Wingdings" w:hAnsi="Wingdings" w:hint="default"/>
      </w:rPr>
    </w:lvl>
    <w:lvl w:ilvl="6" w:tplc="04090001" w:tentative="1">
      <w:start w:val="1"/>
      <w:numFmt w:val="bullet"/>
      <w:lvlText w:val=""/>
      <w:lvlJc w:val="left"/>
      <w:pPr>
        <w:ind w:left="7730" w:hanging="360"/>
      </w:pPr>
      <w:rPr>
        <w:rFonts w:ascii="Symbol" w:hAnsi="Symbol" w:hint="default"/>
      </w:rPr>
    </w:lvl>
    <w:lvl w:ilvl="7" w:tplc="04090003" w:tentative="1">
      <w:start w:val="1"/>
      <w:numFmt w:val="bullet"/>
      <w:lvlText w:val="o"/>
      <w:lvlJc w:val="left"/>
      <w:pPr>
        <w:ind w:left="8450" w:hanging="360"/>
      </w:pPr>
      <w:rPr>
        <w:rFonts w:ascii="Courier New" w:hAnsi="Courier New" w:cs="Courier New" w:hint="default"/>
      </w:rPr>
    </w:lvl>
    <w:lvl w:ilvl="8" w:tplc="04090005" w:tentative="1">
      <w:start w:val="1"/>
      <w:numFmt w:val="bullet"/>
      <w:lvlText w:val=""/>
      <w:lvlJc w:val="left"/>
      <w:pPr>
        <w:ind w:left="9170" w:hanging="360"/>
      </w:pPr>
      <w:rPr>
        <w:rFonts w:ascii="Wingdings" w:hAnsi="Wingdings" w:hint="default"/>
      </w:rPr>
    </w:lvl>
  </w:abstractNum>
  <w:abstractNum w:abstractNumId="26" w15:restartNumberingAfterBreak="0">
    <w:nsid w:val="6545478F"/>
    <w:multiLevelType w:val="hybridMultilevel"/>
    <w:tmpl w:val="EC16A042"/>
    <w:lvl w:ilvl="0" w:tplc="C81C8048">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7" w15:restartNumberingAfterBreak="0">
    <w:nsid w:val="77BF1A4B"/>
    <w:multiLevelType w:val="hybridMultilevel"/>
    <w:tmpl w:val="4C5A7E78"/>
    <w:lvl w:ilvl="0" w:tplc="9AECB9C4">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8" w15:restartNumberingAfterBreak="0">
    <w:nsid w:val="7ABF47FC"/>
    <w:multiLevelType w:val="hybridMultilevel"/>
    <w:tmpl w:val="904C37AA"/>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num w:numId="1">
    <w:abstractNumId w:val="5"/>
  </w:num>
  <w:num w:numId="2">
    <w:abstractNumId w:val="15"/>
  </w:num>
  <w:num w:numId="3">
    <w:abstractNumId w:val="1"/>
  </w:num>
  <w:num w:numId="4">
    <w:abstractNumId w:val="3"/>
  </w:num>
  <w:num w:numId="5">
    <w:abstractNumId w:val="16"/>
  </w:num>
  <w:num w:numId="6">
    <w:abstractNumId w:val="14"/>
  </w:num>
  <w:num w:numId="7">
    <w:abstractNumId w:val="20"/>
  </w:num>
  <w:num w:numId="8">
    <w:abstractNumId w:val="12"/>
  </w:num>
  <w:num w:numId="9">
    <w:abstractNumId w:val="28"/>
  </w:num>
  <w:num w:numId="10">
    <w:abstractNumId w:val="0"/>
  </w:num>
  <w:num w:numId="11">
    <w:abstractNumId w:val="23"/>
  </w:num>
  <w:num w:numId="12">
    <w:abstractNumId w:val="7"/>
  </w:num>
  <w:num w:numId="13">
    <w:abstractNumId w:val="13"/>
  </w:num>
  <w:num w:numId="14">
    <w:abstractNumId w:val="27"/>
  </w:num>
  <w:num w:numId="15">
    <w:abstractNumId w:val="6"/>
  </w:num>
  <w:num w:numId="16">
    <w:abstractNumId w:val="11"/>
  </w:num>
  <w:num w:numId="17">
    <w:abstractNumId w:val="25"/>
  </w:num>
  <w:num w:numId="18">
    <w:abstractNumId w:val="4"/>
  </w:num>
  <w:num w:numId="19">
    <w:abstractNumId w:val="17"/>
  </w:num>
  <w:num w:numId="20">
    <w:abstractNumId w:val="2"/>
  </w:num>
  <w:num w:numId="21">
    <w:abstractNumId w:val="26"/>
  </w:num>
  <w:num w:numId="22">
    <w:abstractNumId w:val="19"/>
  </w:num>
  <w:num w:numId="23">
    <w:abstractNumId w:val="10"/>
  </w:num>
  <w:num w:numId="24">
    <w:abstractNumId w:val="24"/>
  </w:num>
  <w:num w:numId="25">
    <w:abstractNumId w:val="18"/>
  </w:num>
  <w:num w:numId="26">
    <w:abstractNumId w:val="9"/>
  </w:num>
  <w:num w:numId="27">
    <w:abstractNumId w:val="22"/>
  </w:num>
  <w:num w:numId="28">
    <w:abstractNumId w:val="21"/>
  </w:num>
  <w:num w:numId="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59B5"/>
    <w:rsid w:val="00000ADD"/>
    <w:rsid w:val="00007FC6"/>
    <w:rsid w:val="000111BD"/>
    <w:rsid w:val="00011D5C"/>
    <w:rsid w:val="00012240"/>
    <w:rsid w:val="00022CDC"/>
    <w:rsid w:val="00024D73"/>
    <w:rsid w:val="00043A29"/>
    <w:rsid w:val="00062007"/>
    <w:rsid w:val="00063A0A"/>
    <w:rsid w:val="000652A9"/>
    <w:rsid w:val="00066E23"/>
    <w:rsid w:val="00076387"/>
    <w:rsid w:val="00076656"/>
    <w:rsid w:val="000816B0"/>
    <w:rsid w:val="000921D1"/>
    <w:rsid w:val="000A0AAB"/>
    <w:rsid w:val="000A5D89"/>
    <w:rsid w:val="000B3273"/>
    <w:rsid w:val="000B6E36"/>
    <w:rsid w:val="000C2D57"/>
    <w:rsid w:val="000E42A6"/>
    <w:rsid w:val="000F3777"/>
    <w:rsid w:val="000F429F"/>
    <w:rsid w:val="000F6F90"/>
    <w:rsid w:val="00101DF4"/>
    <w:rsid w:val="0010570E"/>
    <w:rsid w:val="0011280B"/>
    <w:rsid w:val="00125271"/>
    <w:rsid w:val="001254BB"/>
    <w:rsid w:val="00125841"/>
    <w:rsid w:val="0012599A"/>
    <w:rsid w:val="00134417"/>
    <w:rsid w:val="00135277"/>
    <w:rsid w:val="001424D6"/>
    <w:rsid w:val="00147FC0"/>
    <w:rsid w:val="00150689"/>
    <w:rsid w:val="00150E05"/>
    <w:rsid w:val="00151AE1"/>
    <w:rsid w:val="0015710D"/>
    <w:rsid w:val="001604D5"/>
    <w:rsid w:val="00164104"/>
    <w:rsid w:val="001742CC"/>
    <w:rsid w:val="0017498A"/>
    <w:rsid w:val="00175E3F"/>
    <w:rsid w:val="001843B4"/>
    <w:rsid w:val="00186B21"/>
    <w:rsid w:val="00187DC7"/>
    <w:rsid w:val="00192BD4"/>
    <w:rsid w:val="00192FA7"/>
    <w:rsid w:val="001A3BA3"/>
    <w:rsid w:val="001A5AC6"/>
    <w:rsid w:val="001C3B01"/>
    <w:rsid w:val="001C56B5"/>
    <w:rsid w:val="001D56A4"/>
    <w:rsid w:val="001D618A"/>
    <w:rsid w:val="001D64D6"/>
    <w:rsid w:val="001E433D"/>
    <w:rsid w:val="001E4F9A"/>
    <w:rsid w:val="001E6DDE"/>
    <w:rsid w:val="001F1F07"/>
    <w:rsid w:val="001F4FB6"/>
    <w:rsid w:val="001F6B71"/>
    <w:rsid w:val="001F77A3"/>
    <w:rsid w:val="00204C2F"/>
    <w:rsid w:val="00217C8B"/>
    <w:rsid w:val="0022589C"/>
    <w:rsid w:val="00226657"/>
    <w:rsid w:val="00234B7D"/>
    <w:rsid w:val="00243A4E"/>
    <w:rsid w:val="0025375C"/>
    <w:rsid w:val="002543B2"/>
    <w:rsid w:val="00261DD5"/>
    <w:rsid w:val="0027100D"/>
    <w:rsid w:val="00274ED3"/>
    <w:rsid w:val="00274F26"/>
    <w:rsid w:val="002811DC"/>
    <w:rsid w:val="00281F49"/>
    <w:rsid w:val="00283CD1"/>
    <w:rsid w:val="00286719"/>
    <w:rsid w:val="00291B1F"/>
    <w:rsid w:val="00294874"/>
    <w:rsid w:val="002A008B"/>
    <w:rsid w:val="002A5E6B"/>
    <w:rsid w:val="002B0078"/>
    <w:rsid w:val="002B2413"/>
    <w:rsid w:val="002B6F70"/>
    <w:rsid w:val="002C5590"/>
    <w:rsid w:val="002E07AC"/>
    <w:rsid w:val="002E54E2"/>
    <w:rsid w:val="003106A2"/>
    <w:rsid w:val="00322A87"/>
    <w:rsid w:val="0032771C"/>
    <w:rsid w:val="00334443"/>
    <w:rsid w:val="00337A8B"/>
    <w:rsid w:val="00340335"/>
    <w:rsid w:val="003413D8"/>
    <w:rsid w:val="00346D73"/>
    <w:rsid w:val="0034744E"/>
    <w:rsid w:val="003513D5"/>
    <w:rsid w:val="0036665C"/>
    <w:rsid w:val="00366907"/>
    <w:rsid w:val="0037295B"/>
    <w:rsid w:val="003779EC"/>
    <w:rsid w:val="0038264F"/>
    <w:rsid w:val="003B1D4D"/>
    <w:rsid w:val="003B5D24"/>
    <w:rsid w:val="003C07FC"/>
    <w:rsid w:val="003C5537"/>
    <w:rsid w:val="003F2473"/>
    <w:rsid w:val="003F611D"/>
    <w:rsid w:val="00402249"/>
    <w:rsid w:val="0042168C"/>
    <w:rsid w:val="004260D2"/>
    <w:rsid w:val="00431E48"/>
    <w:rsid w:val="00442374"/>
    <w:rsid w:val="00446D68"/>
    <w:rsid w:val="00447324"/>
    <w:rsid w:val="004522E2"/>
    <w:rsid w:val="004527E0"/>
    <w:rsid w:val="00470570"/>
    <w:rsid w:val="00476DCD"/>
    <w:rsid w:val="00486184"/>
    <w:rsid w:val="00490568"/>
    <w:rsid w:val="00496A71"/>
    <w:rsid w:val="004A0A1D"/>
    <w:rsid w:val="004A3FA4"/>
    <w:rsid w:val="004A5217"/>
    <w:rsid w:val="004A73C2"/>
    <w:rsid w:val="004A7A2D"/>
    <w:rsid w:val="004A7D02"/>
    <w:rsid w:val="004C330F"/>
    <w:rsid w:val="004D5F1B"/>
    <w:rsid w:val="004E3A05"/>
    <w:rsid w:val="004E4AA9"/>
    <w:rsid w:val="004E549D"/>
    <w:rsid w:val="004F2972"/>
    <w:rsid w:val="004F3571"/>
    <w:rsid w:val="004F4160"/>
    <w:rsid w:val="005043F6"/>
    <w:rsid w:val="0050677D"/>
    <w:rsid w:val="00510056"/>
    <w:rsid w:val="005103C4"/>
    <w:rsid w:val="00527DEE"/>
    <w:rsid w:val="0053229C"/>
    <w:rsid w:val="00552140"/>
    <w:rsid w:val="0055361C"/>
    <w:rsid w:val="005713CF"/>
    <w:rsid w:val="005719E0"/>
    <w:rsid w:val="005748F1"/>
    <w:rsid w:val="00580FA4"/>
    <w:rsid w:val="00584632"/>
    <w:rsid w:val="00595628"/>
    <w:rsid w:val="005A2912"/>
    <w:rsid w:val="005A5415"/>
    <w:rsid w:val="005B02CF"/>
    <w:rsid w:val="005B3B33"/>
    <w:rsid w:val="005C443F"/>
    <w:rsid w:val="005C65A8"/>
    <w:rsid w:val="005D26D0"/>
    <w:rsid w:val="005D2719"/>
    <w:rsid w:val="005D5108"/>
    <w:rsid w:val="005D5461"/>
    <w:rsid w:val="005E3647"/>
    <w:rsid w:val="005E45FC"/>
    <w:rsid w:val="005E5489"/>
    <w:rsid w:val="005E7A75"/>
    <w:rsid w:val="005F311B"/>
    <w:rsid w:val="005F3446"/>
    <w:rsid w:val="005F37AA"/>
    <w:rsid w:val="006050C5"/>
    <w:rsid w:val="006151E5"/>
    <w:rsid w:val="00616E48"/>
    <w:rsid w:val="00620F50"/>
    <w:rsid w:val="006248F6"/>
    <w:rsid w:val="00642D66"/>
    <w:rsid w:val="006448A1"/>
    <w:rsid w:val="00644902"/>
    <w:rsid w:val="00652790"/>
    <w:rsid w:val="00656D77"/>
    <w:rsid w:val="0066593C"/>
    <w:rsid w:val="00671330"/>
    <w:rsid w:val="00672B4F"/>
    <w:rsid w:val="00673F67"/>
    <w:rsid w:val="00676219"/>
    <w:rsid w:val="00685EA1"/>
    <w:rsid w:val="00687A46"/>
    <w:rsid w:val="0069052B"/>
    <w:rsid w:val="00694091"/>
    <w:rsid w:val="00696E2B"/>
    <w:rsid w:val="006A043E"/>
    <w:rsid w:val="006B24A1"/>
    <w:rsid w:val="006C5FDB"/>
    <w:rsid w:val="006D49D5"/>
    <w:rsid w:val="006E111A"/>
    <w:rsid w:val="006F0485"/>
    <w:rsid w:val="006F2F4A"/>
    <w:rsid w:val="007018CC"/>
    <w:rsid w:val="0070434A"/>
    <w:rsid w:val="00713E2F"/>
    <w:rsid w:val="00721E5E"/>
    <w:rsid w:val="007273E7"/>
    <w:rsid w:val="00732AB4"/>
    <w:rsid w:val="00740925"/>
    <w:rsid w:val="0074197C"/>
    <w:rsid w:val="00750F65"/>
    <w:rsid w:val="007618D8"/>
    <w:rsid w:val="007649DD"/>
    <w:rsid w:val="00767850"/>
    <w:rsid w:val="00770786"/>
    <w:rsid w:val="00775BE6"/>
    <w:rsid w:val="00780342"/>
    <w:rsid w:val="00793963"/>
    <w:rsid w:val="007942F6"/>
    <w:rsid w:val="00794FB6"/>
    <w:rsid w:val="007A1929"/>
    <w:rsid w:val="007A5BAD"/>
    <w:rsid w:val="007A673A"/>
    <w:rsid w:val="007B22E9"/>
    <w:rsid w:val="007C496F"/>
    <w:rsid w:val="007E1CE0"/>
    <w:rsid w:val="007F399B"/>
    <w:rsid w:val="00804A43"/>
    <w:rsid w:val="00811D74"/>
    <w:rsid w:val="00811F7A"/>
    <w:rsid w:val="00815FCD"/>
    <w:rsid w:val="00816D6A"/>
    <w:rsid w:val="00817FCE"/>
    <w:rsid w:val="0083032C"/>
    <w:rsid w:val="00850122"/>
    <w:rsid w:val="008546AB"/>
    <w:rsid w:val="00855861"/>
    <w:rsid w:val="00864FE5"/>
    <w:rsid w:val="0087040E"/>
    <w:rsid w:val="00875010"/>
    <w:rsid w:val="00886163"/>
    <w:rsid w:val="008964E2"/>
    <w:rsid w:val="008A2D29"/>
    <w:rsid w:val="008A6A1E"/>
    <w:rsid w:val="008C2E94"/>
    <w:rsid w:val="008C7AE9"/>
    <w:rsid w:val="008D0303"/>
    <w:rsid w:val="008D04F7"/>
    <w:rsid w:val="008D5563"/>
    <w:rsid w:val="008D6580"/>
    <w:rsid w:val="008E1F95"/>
    <w:rsid w:val="008F105B"/>
    <w:rsid w:val="008F279C"/>
    <w:rsid w:val="00900F44"/>
    <w:rsid w:val="0090462E"/>
    <w:rsid w:val="00906D49"/>
    <w:rsid w:val="00915E3F"/>
    <w:rsid w:val="00930DBC"/>
    <w:rsid w:val="0094476A"/>
    <w:rsid w:val="009447C6"/>
    <w:rsid w:val="009611AC"/>
    <w:rsid w:val="009728D4"/>
    <w:rsid w:val="00974278"/>
    <w:rsid w:val="00981482"/>
    <w:rsid w:val="009A7D21"/>
    <w:rsid w:val="009E1C55"/>
    <w:rsid w:val="009E2DB9"/>
    <w:rsid w:val="009E5AD1"/>
    <w:rsid w:val="009F4E3B"/>
    <w:rsid w:val="00A00171"/>
    <w:rsid w:val="00A134E3"/>
    <w:rsid w:val="00A2206B"/>
    <w:rsid w:val="00A2529D"/>
    <w:rsid w:val="00A46C40"/>
    <w:rsid w:val="00A65156"/>
    <w:rsid w:val="00A666A4"/>
    <w:rsid w:val="00A7463B"/>
    <w:rsid w:val="00A7732D"/>
    <w:rsid w:val="00A85E26"/>
    <w:rsid w:val="00A91756"/>
    <w:rsid w:val="00A91F18"/>
    <w:rsid w:val="00A95D13"/>
    <w:rsid w:val="00AA25ED"/>
    <w:rsid w:val="00AA7C65"/>
    <w:rsid w:val="00AA7FC2"/>
    <w:rsid w:val="00AB0946"/>
    <w:rsid w:val="00AB3C44"/>
    <w:rsid w:val="00AC5432"/>
    <w:rsid w:val="00AC6518"/>
    <w:rsid w:val="00AD17DA"/>
    <w:rsid w:val="00AD5295"/>
    <w:rsid w:val="00AD7132"/>
    <w:rsid w:val="00AE6F7E"/>
    <w:rsid w:val="00AF0164"/>
    <w:rsid w:val="00AF1CC7"/>
    <w:rsid w:val="00AF2602"/>
    <w:rsid w:val="00AF73F5"/>
    <w:rsid w:val="00B03DE5"/>
    <w:rsid w:val="00B150F1"/>
    <w:rsid w:val="00B22DE8"/>
    <w:rsid w:val="00B30BE1"/>
    <w:rsid w:val="00B36311"/>
    <w:rsid w:val="00B37390"/>
    <w:rsid w:val="00B4537F"/>
    <w:rsid w:val="00B624E4"/>
    <w:rsid w:val="00B631D9"/>
    <w:rsid w:val="00B73618"/>
    <w:rsid w:val="00B923FB"/>
    <w:rsid w:val="00BA5076"/>
    <w:rsid w:val="00BB2B18"/>
    <w:rsid w:val="00BB60DD"/>
    <w:rsid w:val="00BB6B02"/>
    <w:rsid w:val="00BB72EE"/>
    <w:rsid w:val="00BC6BDB"/>
    <w:rsid w:val="00BC7A0B"/>
    <w:rsid w:val="00BD009E"/>
    <w:rsid w:val="00BD2810"/>
    <w:rsid w:val="00BD7CE9"/>
    <w:rsid w:val="00BE650A"/>
    <w:rsid w:val="00BF0B53"/>
    <w:rsid w:val="00BF547C"/>
    <w:rsid w:val="00C005F8"/>
    <w:rsid w:val="00C1486E"/>
    <w:rsid w:val="00C16925"/>
    <w:rsid w:val="00C17F90"/>
    <w:rsid w:val="00C24C26"/>
    <w:rsid w:val="00C37232"/>
    <w:rsid w:val="00C42896"/>
    <w:rsid w:val="00C43061"/>
    <w:rsid w:val="00C43C84"/>
    <w:rsid w:val="00C4646D"/>
    <w:rsid w:val="00C51B05"/>
    <w:rsid w:val="00C8745C"/>
    <w:rsid w:val="00CA319F"/>
    <w:rsid w:val="00CB1EB4"/>
    <w:rsid w:val="00CB46ED"/>
    <w:rsid w:val="00CB4B8D"/>
    <w:rsid w:val="00CB704A"/>
    <w:rsid w:val="00CC3FBC"/>
    <w:rsid w:val="00CC4A49"/>
    <w:rsid w:val="00CC4C87"/>
    <w:rsid w:val="00CC5F72"/>
    <w:rsid w:val="00CC782E"/>
    <w:rsid w:val="00CD470D"/>
    <w:rsid w:val="00D13233"/>
    <w:rsid w:val="00D26F8C"/>
    <w:rsid w:val="00D422BA"/>
    <w:rsid w:val="00D431EA"/>
    <w:rsid w:val="00D473DC"/>
    <w:rsid w:val="00D509C0"/>
    <w:rsid w:val="00D63C1A"/>
    <w:rsid w:val="00D831CC"/>
    <w:rsid w:val="00D84E4A"/>
    <w:rsid w:val="00D85519"/>
    <w:rsid w:val="00D9534B"/>
    <w:rsid w:val="00D96171"/>
    <w:rsid w:val="00D96A91"/>
    <w:rsid w:val="00D9757D"/>
    <w:rsid w:val="00DB31FF"/>
    <w:rsid w:val="00DC1D1A"/>
    <w:rsid w:val="00DC32A6"/>
    <w:rsid w:val="00DC4E14"/>
    <w:rsid w:val="00DD2DB2"/>
    <w:rsid w:val="00DE3866"/>
    <w:rsid w:val="00DE3E4E"/>
    <w:rsid w:val="00DF0764"/>
    <w:rsid w:val="00DF093D"/>
    <w:rsid w:val="00DF3031"/>
    <w:rsid w:val="00E01542"/>
    <w:rsid w:val="00E03BFA"/>
    <w:rsid w:val="00E05430"/>
    <w:rsid w:val="00E21250"/>
    <w:rsid w:val="00E23011"/>
    <w:rsid w:val="00E24DD7"/>
    <w:rsid w:val="00E3488A"/>
    <w:rsid w:val="00E354D7"/>
    <w:rsid w:val="00E369C6"/>
    <w:rsid w:val="00E37292"/>
    <w:rsid w:val="00E50269"/>
    <w:rsid w:val="00E6482E"/>
    <w:rsid w:val="00E747A6"/>
    <w:rsid w:val="00E90164"/>
    <w:rsid w:val="00E920EA"/>
    <w:rsid w:val="00E95EF8"/>
    <w:rsid w:val="00EA01E8"/>
    <w:rsid w:val="00EA3DA8"/>
    <w:rsid w:val="00EA3F4F"/>
    <w:rsid w:val="00EB125D"/>
    <w:rsid w:val="00EB3BDC"/>
    <w:rsid w:val="00EB478C"/>
    <w:rsid w:val="00EB6815"/>
    <w:rsid w:val="00EC3A68"/>
    <w:rsid w:val="00ED76B9"/>
    <w:rsid w:val="00EE4893"/>
    <w:rsid w:val="00EE6F79"/>
    <w:rsid w:val="00F013C5"/>
    <w:rsid w:val="00F02D91"/>
    <w:rsid w:val="00F11417"/>
    <w:rsid w:val="00F13E06"/>
    <w:rsid w:val="00F14404"/>
    <w:rsid w:val="00F152A4"/>
    <w:rsid w:val="00F1593E"/>
    <w:rsid w:val="00F230F3"/>
    <w:rsid w:val="00F2596C"/>
    <w:rsid w:val="00F30E12"/>
    <w:rsid w:val="00F36454"/>
    <w:rsid w:val="00F4284A"/>
    <w:rsid w:val="00F4304B"/>
    <w:rsid w:val="00F44479"/>
    <w:rsid w:val="00F457BD"/>
    <w:rsid w:val="00F464C9"/>
    <w:rsid w:val="00F52FF4"/>
    <w:rsid w:val="00F56E84"/>
    <w:rsid w:val="00F659B5"/>
    <w:rsid w:val="00F6705D"/>
    <w:rsid w:val="00F769F5"/>
    <w:rsid w:val="00F82910"/>
    <w:rsid w:val="00F8650B"/>
    <w:rsid w:val="00FA548B"/>
    <w:rsid w:val="00FA552A"/>
    <w:rsid w:val="00FC06B8"/>
    <w:rsid w:val="00FC14A5"/>
    <w:rsid w:val="00FC44D4"/>
    <w:rsid w:val="00FC7A67"/>
    <w:rsid w:val="00FD2637"/>
    <w:rsid w:val="00FE173B"/>
    <w:rsid w:val="00FF0107"/>
    <w:rsid w:val="00FF591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DBB1AD9-C8AA-426D-AC44-AC667A00D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4874"/>
    <w:pPr>
      <w:widowControl w:val="0"/>
      <w:bidi/>
      <w:spacing w:after="240" w:line="192" w:lineRule="auto"/>
      <w:ind w:firstLine="397"/>
      <w:jc w:val="both"/>
    </w:pPr>
    <w:rPr>
      <w:rFonts w:cs="Lotus"/>
      <w:szCs w:val="28"/>
    </w:rPr>
  </w:style>
  <w:style w:type="paragraph" w:styleId="Heading1">
    <w:name w:val="heading 1"/>
    <w:basedOn w:val="Normal"/>
    <w:next w:val="Normal"/>
    <w:link w:val="Heading1Char"/>
    <w:uiPriority w:val="9"/>
    <w:qFormat/>
    <w:rsid w:val="00CB1EB4"/>
    <w:pPr>
      <w:keepNext/>
      <w:keepLines/>
      <w:spacing w:before="240" w:after="120" w:line="240" w:lineRule="auto"/>
      <w:ind w:firstLine="0"/>
      <w:jc w:val="left"/>
      <w:outlineLvl w:val="0"/>
    </w:pPr>
    <w:rPr>
      <w:rFonts w:asciiTheme="majorHAnsi" w:eastAsiaTheme="majorEastAsia" w:hAnsiTheme="majorHAnsi" w:cs="Zar"/>
      <w:b/>
      <w:bCs/>
      <w:color w:val="365F91" w:themeColor="accent1" w:themeShade="BF"/>
      <w:sz w:val="28"/>
      <w:szCs w:val="24"/>
    </w:rPr>
  </w:style>
  <w:style w:type="paragraph" w:styleId="Heading2">
    <w:name w:val="heading 2"/>
    <w:basedOn w:val="Normal"/>
    <w:next w:val="Normal"/>
    <w:link w:val="Heading2Char"/>
    <w:uiPriority w:val="9"/>
    <w:unhideWhenUsed/>
    <w:qFormat/>
    <w:rsid w:val="00CB1EB4"/>
    <w:pPr>
      <w:keepNext/>
      <w:keepLines/>
      <w:spacing w:before="240" w:after="120" w:line="240" w:lineRule="auto"/>
      <w:ind w:left="170" w:firstLine="0"/>
      <w:jc w:val="left"/>
      <w:outlineLvl w:val="1"/>
    </w:pPr>
    <w:rPr>
      <w:rFonts w:asciiTheme="majorHAnsi" w:eastAsiaTheme="majorEastAsia" w:hAnsiTheme="majorHAnsi" w:cs="Zar"/>
      <w:b/>
      <w:bCs/>
      <w:color w:val="76923C" w:themeColor="accent3" w:themeShade="BF"/>
      <w:sz w:val="26"/>
      <w:szCs w:val="24"/>
    </w:rPr>
  </w:style>
  <w:style w:type="paragraph" w:styleId="Heading3">
    <w:name w:val="heading 3"/>
    <w:basedOn w:val="Normal"/>
    <w:next w:val="Normal"/>
    <w:link w:val="Heading3Char"/>
    <w:uiPriority w:val="9"/>
    <w:unhideWhenUsed/>
    <w:qFormat/>
    <w:rsid w:val="00CB1EB4"/>
    <w:pPr>
      <w:keepNext/>
      <w:keepLines/>
      <w:spacing w:before="240" w:after="120" w:line="240" w:lineRule="auto"/>
      <w:ind w:left="340" w:firstLine="0"/>
      <w:jc w:val="left"/>
      <w:outlineLvl w:val="2"/>
    </w:pPr>
    <w:rPr>
      <w:rFonts w:asciiTheme="majorHAnsi" w:eastAsiaTheme="majorEastAsia" w:hAnsiTheme="majorHAnsi" w:cs="Zar"/>
      <w:b/>
      <w:bCs/>
      <w:color w:val="E36C0A" w:themeColor="accent6" w:themeShade="BF"/>
      <w:szCs w:val="24"/>
    </w:rPr>
  </w:style>
  <w:style w:type="paragraph" w:styleId="Heading4">
    <w:name w:val="heading 4"/>
    <w:basedOn w:val="Normal"/>
    <w:next w:val="Normal"/>
    <w:link w:val="Heading4Char"/>
    <w:uiPriority w:val="9"/>
    <w:unhideWhenUsed/>
    <w:qFormat/>
    <w:rsid w:val="00CB1EB4"/>
    <w:pPr>
      <w:keepNext/>
      <w:keepLines/>
      <w:spacing w:before="240" w:after="120" w:line="240" w:lineRule="auto"/>
      <w:ind w:left="510" w:firstLine="0"/>
      <w:outlineLvl w:val="3"/>
    </w:pPr>
    <w:rPr>
      <w:rFonts w:asciiTheme="majorHAnsi" w:eastAsiaTheme="majorEastAsia" w:hAnsiTheme="majorHAnsi" w:cs="Zar"/>
      <w:b/>
      <w:bCs/>
      <w:i/>
      <w:color w:val="4F81BD" w:themeColor="accent1"/>
      <w:szCs w:val="24"/>
    </w:rPr>
  </w:style>
  <w:style w:type="paragraph" w:styleId="Heading5">
    <w:name w:val="heading 5"/>
    <w:basedOn w:val="Normal"/>
    <w:next w:val="Normal"/>
    <w:link w:val="Heading5Char"/>
    <w:uiPriority w:val="9"/>
    <w:unhideWhenUsed/>
    <w:qFormat/>
    <w:rsid w:val="00CB1EB4"/>
    <w:pPr>
      <w:keepNext/>
      <w:keepLines/>
      <w:spacing w:before="240" w:after="120" w:line="240" w:lineRule="auto"/>
      <w:ind w:left="680" w:firstLine="0"/>
      <w:outlineLvl w:val="4"/>
    </w:pPr>
    <w:rPr>
      <w:rFonts w:asciiTheme="majorHAnsi" w:eastAsiaTheme="majorEastAsia" w:hAnsiTheme="majorHAnsi" w:cs="Zar"/>
      <w:bCs/>
      <w:color w:val="984806" w:themeColor="accent6" w:themeShade="8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4D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4D73"/>
    <w:rPr>
      <w:rFonts w:cs="Lotus"/>
      <w:szCs w:val="28"/>
    </w:rPr>
  </w:style>
  <w:style w:type="paragraph" w:styleId="Footer">
    <w:name w:val="footer"/>
    <w:basedOn w:val="Normal"/>
    <w:link w:val="FooterChar"/>
    <w:uiPriority w:val="99"/>
    <w:unhideWhenUsed/>
    <w:rsid w:val="00024D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4D73"/>
    <w:rPr>
      <w:rFonts w:cs="Lotus"/>
      <w:szCs w:val="28"/>
    </w:rPr>
  </w:style>
  <w:style w:type="paragraph" w:styleId="BalloonText">
    <w:name w:val="Balloon Text"/>
    <w:basedOn w:val="Normal"/>
    <w:link w:val="BalloonTextChar"/>
    <w:uiPriority w:val="99"/>
    <w:semiHidden/>
    <w:unhideWhenUsed/>
    <w:rsid w:val="00024D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4D73"/>
    <w:rPr>
      <w:rFonts w:ascii="Tahoma" w:hAnsi="Tahoma" w:cs="Tahoma"/>
      <w:sz w:val="16"/>
      <w:szCs w:val="16"/>
    </w:rPr>
  </w:style>
  <w:style w:type="paragraph" w:styleId="ListParagraph">
    <w:name w:val="List Paragraph"/>
    <w:basedOn w:val="Normal"/>
    <w:uiPriority w:val="34"/>
    <w:qFormat/>
    <w:rsid w:val="004A73C2"/>
    <w:pPr>
      <w:ind w:left="720"/>
      <w:contextualSpacing/>
    </w:pPr>
  </w:style>
  <w:style w:type="character" w:customStyle="1" w:styleId="Heading1Char">
    <w:name w:val="Heading 1 Char"/>
    <w:basedOn w:val="DefaultParagraphFont"/>
    <w:link w:val="Heading1"/>
    <w:uiPriority w:val="9"/>
    <w:rsid w:val="00CB1EB4"/>
    <w:rPr>
      <w:rFonts w:asciiTheme="majorHAnsi" w:eastAsiaTheme="majorEastAsia" w:hAnsiTheme="majorHAnsi" w:cs="Zar"/>
      <w:b/>
      <w:bCs/>
      <w:color w:val="365F91" w:themeColor="accent1" w:themeShade="BF"/>
      <w:sz w:val="28"/>
      <w:szCs w:val="24"/>
    </w:rPr>
  </w:style>
  <w:style w:type="character" w:customStyle="1" w:styleId="Heading2Char">
    <w:name w:val="Heading 2 Char"/>
    <w:basedOn w:val="DefaultParagraphFont"/>
    <w:link w:val="Heading2"/>
    <w:uiPriority w:val="9"/>
    <w:rsid w:val="00CB1EB4"/>
    <w:rPr>
      <w:rFonts w:asciiTheme="majorHAnsi" w:eastAsiaTheme="majorEastAsia" w:hAnsiTheme="majorHAnsi" w:cs="Zar"/>
      <w:b/>
      <w:bCs/>
      <w:color w:val="76923C" w:themeColor="accent3" w:themeShade="BF"/>
      <w:sz w:val="26"/>
      <w:szCs w:val="24"/>
    </w:rPr>
  </w:style>
  <w:style w:type="character" w:customStyle="1" w:styleId="Heading3Char">
    <w:name w:val="Heading 3 Char"/>
    <w:basedOn w:val="DefaultParagraphFont"/>
    <w:link w:val="Heading3"/>
    <w:uiPriority w:val="9"/>
    <w:rsid w:val="00CB1EB4"/>
    <w:rPr>
      <w:rFonts w:asciiTheme="majorHAnsi" w:eastAsiaTheme="majorEastAsia" w:hAnsiTheme="majorHAnsi" w:cs="Zar"/>
      <w:b/>
      <w:bCs/>
      <w:color w:val="E36C0A" w:themeColor="accent6" w:themeShade="BF"/>
      <w:szCs w:val="24"/>
    </w:rPr>
  </w:style>
  <w:style w:type="character" w:styleId="Hyperlink">
    <w:name w:val="Hyperlink"/>
    <w:basedOn w:val="DefaultParagraphFont"/>
    <w:uiPriority w:val="99"/>
    <w:unhideWhenUsed/>
    <w:rsid w:val="002C5590"/>
    <w:rPr>
      <w:color w:val="0000FF" w:themeColor="hyperlink"/>
      <w:u w:val="single"/>
    </w:rPr>
  </w:style>
  <w:style w:type="table" w:styleId="TableGrid">
    <w:name w:val="Table Grid"/>
    <w:basedOn w:val="TableNormal"/>
    <w:uiPriority w:val="59"/>
    <w:rsid w:val="00F430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CB1EB4"/>
    <w:rPr>
      <w:rFonts w:asciiTheme="majorHAnsi" w:eastAsiaTheme="majorEastAsia" w:hAnsiTheme="majorHAnsi" w:cs="Zar"/>
      <w:b/>
      <w:bCs/>
      <w:i/>
      <w:color w:val="4F81BD" w:themeColor="accent1"/>
      <w:szCs w:val="24"/>
    </w:rPr>
  </w:style>
  <w:style w:type="character" w:customStyle="1" w:styleId="Heading5Char">
    <w:name w:val="Heading 5 Char"/>
    <w:basedOn w:val="DefaultParagraphFont"/>
    <w:link w:val="Heading5"/>
    <w:uiPriority w:val="9"/>
    <w:rsid w:val="00CB1EB4"/>
    <w:rPr>
      <w:rFonts w:asciiTheme="majorHAnsi" w:eastAsiaTheme="majorEastAsia" w:hAnsiTheme="majorHAnsi" w:cs="Zar"/>
      <w:bCs/>
      <w:color w:val="984806" w:themeColor="accent6" w:themeShade="80"/>
      <w:szCs w:val="24"/>
    </w:rPr>
  </w:style>
  <w:style w:type="paragraph" w:styleId="FootnoteText">
    <w:name w:val="footnote text"/>
    <w:basedOn w:val="Normal"/>
    <w:link w:val="FootnoteTextChar"/>
    <w:autoRedefine/>
    <w:uiPriority w:val="99"/>
    <w:semiHidden/>
    <w:unhideWhenUsed/>
    <w:rsid w:val="0032771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2771C"/>
    <w:rPr>
      <w:rFonts w:cs="Lotus"/>
      <w:sz w:val="20"/>
      <w:szCs w:val="20"/>
    </w:rPr>
  </w:style>
  <w:style w:type="character" w:styleId="FootnoteReference">
    <w:name w:val="footnote reference"/>
    <w:basedOn w:val="DefaultParagraphFont"/>
    <w:uiPriority w:val="99"/>
    <w:semiHidden/>
    <w:unhideWhenUsed/>
    <w:rsid w:val="0032771C"/>
    <w:rPr>
      <w:vertAlign w:val="superscript"/>
    </w:rPr>
  </w:style>
  <w:style w:type="paragraph" w:styleId="Title">
    <w:name w:val="Title"/>
    <w:basedOn w:val="Normal"/>
    <w:next w:val="Normal"/>
    <w:link w:val="TitleChar"/>
    <w:uiPriority w:val="10"/>
    <w:qFormat/>
    <w:rsid w:val="00147FC0"/>
    <w:pPr>
      <w:pBdr>
        <w:bottom w:val="single" w:sz="8" w:space="4" w:color="4F81BD" w:themeColor="accent1"/>
      </w:pBdr>
      <w:shd w:val="pct20" w:color="auto" w:fill="auto"/>
      <w:spacing w:after="300" w:line="240" w:lineRule="auto"/>
      <w:contextualSpacing/>
    </w:pPr>
    <w:rPr>
      <w:rFonts w:asciiTheme="majorHAnsi" w:eastAsiaTheme="majorEastAsia" w:hAnsiTheme="majorHAnsi" w:cs="Zar"/>
      <w:bCs/>
      <w:color w:val="17365D" w:themeColor="text2" w:themeShade="BF"/>
      <w:spacing w:val="5"/>
      <w:kern w:val="28"/>
      <w:sz w:val="52"/>
      <w:szCs w:val="44"/>
    </w:rPr>
  </w:style>
  <w:style w:type="character" w:customStyle="1" w:styleId="TitleChar">
    <w:name w:val="Title Char"/>
    <w:basedOn w:val="DefaultParagraphFont"/>
    <w:link w:val="Title"/>
    <w:uiPriority w:val="10"/>
    <w:rsid w:val="00147FC0"/>
    <w:rPr>
      <w:rFonts w:asciiTheme="majorHAnsi" w:eastAsiaTheme="majorEastAsia" w:hAnsiTheme="majorHAnsi" w:cs="Zar"/>
      <w:bCs/>
      <w:color w:val="17365D" w:themeColor="text2" w:themeShade="BF"/>
      <w:spacing w:val="5"/>
      <w:kern w:val="28"/>
      <w:sz w:val="52"/>
      <w:szCs w:val="44"/>
      <w:shd w:val="pct20"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3656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est\Documents\&#1587;&#1575;&#1583;&#16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F2F933-5FFC-4387-B899-5336F8A030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ساده.dotm</Template>
  <TotalTime>152</TotalTime>
  <Pages>1</Pages>
  <Words>1282</Words>
  <Characters>7308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Personal</Company>
  <LinksUpToDate>false</LinksUpToDate>
  <CharactersWithSpaces>8573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Test</dc:creator>
  <cp:lastModifiedBy>Test</cp:lastModifiedBy>
  <cp:revision>27</cp:revision>
  <cp:lastPrinted>2019-04-08T10:25:00Z</cp:lastPrinted>
  <dcterms:created xsi:type="dcterms:W3CDTF">2018-05-18T22:00:00Z</dcterms:created>
  <dcterms:modified xsi:type="dcterms:W3CDTF">2019-04-08T10:25:00Z</dcterms:modified>
</cp:coreProperties>
</file>