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90B6" w14:textId="77777777" w:rsidR="004522E2" w:rsidRDefault="000F429F" w:rsidP="000A2603">
      <w:pPr>
        <w:spacing w:before="240" w:after="360" w:line="240" w:lineRule="auto"/>
        <w:ind w:firstLine="0"/>
        <w:jc w:val="left"/>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00936BF6" wp14:editId="32A17EFB">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3494C" w14:textId="77777777" w:rsidR="000F429F" w:rsidRPr="000F429F" w:rsidRDefault="00C263EA"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13</w:t>
                            </w:r>
                            <w:r w:rsidR="000A2603">
                              <w:rPr>
                                <w:rFonts w:cs="Vahid"/>
                                <w:color w:val="4F6228" w:themeColor="accent3" w:themeShade="80"/>
                                <w:sz w:val="28"/>
                                <w:szCs w:val="36"/>
                                <w:rtl/>
                              </w:rPr>
                              <w:t xml:space="preserve"> </w:t>
                            </w:r>
                            <w:r>
                              <w:rPr>
                                <w:rFonts w:cs="Vahid" w:hint="cs"/>
                                <w:color w:val="4F6228" w:themeColor="accent3" w:themeShade="80"/>
                                <w:sz w:val="28"/>
                                <w:szCs w:val="36"/>
                                <w:rtl/>
                              </w:rPr>
                              <w:t>مهر</w:t>
                            </w:r>
                            <w:r w:rsidR="000A2603">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36BF6"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35E3494C" w14:textId="77777777" w:rsidR="000F429F" w:rsidRPr="000F429F" w:rsidRDefault="00C263EA"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13</w:t>
                      </w:r>
                      <w:r w:rsidR="000A2603">
                        <w:rPr>
                          <w:rFonts w:cs="Vahid"/>
                          <w:color w:val="4F6228" w:themeColor="accent3" w:themeShade="80"/>
                          <w:sz w:val="28"/>
                          <w:szCs w:val="36"/>
                          <w:rtl/>
                        </w:rPr>
                        <w:t xml:space="preserve"> </w:t>
                      </w:r>
                      <w:r>
                        <w:rPr>
                          <w:rFonts w:cs="Vahid" w:hint="cs"/>
                          <w:color w:val="4F6228" w:themeColor="accent3" w:themeShade="80"/>
                          <w:sz w:val="28"/>
                          <w:szCs w:val="36"/>
                          <w:rtl/>
                        </w:rPr>
                        <w:t>مهر</w:t>
                      </w:r>
                      <w:r w:rsidR="000A2603">
                        <w:rPr>
                          <w:rFonts w:cs="Vahid"/>
                          <w:color w:val="4F6228" w:themeColor="accent3" w:themeShade="80"/>
                          <w:sz w:val="28"/>
                          <w:szCs w:val="36"/>
                          <w:rtl/>
                        </w:rPr>
                        <w:t xml:space="preserve"> 1402</w:t>
                      </w:r>
                    </w:p>
                  </w:txbxContent>
                </v:textbox>
                <w10:wrap anchory="page"/>
                <w10:anchorlock/>
              </v:shape>
            </w:pict>
          </mc:Fallback>
        </mc:AlternateContent>
      </w:r>
      <w:r w:rsidR="000A2603">
        <w:rPr>
          <w:rFonts w:cs="Vahid" w:hint="cs"/>
          <w:color w:val="C00000"/>
          <w:sz w:val="36"/>
          <w:szCs w:val="36"/>
          <w:rtl/>
        </w:rPr>
        <w:t xml:space="preserve">تقرير درس خارج فقه هوش مصنوعي - جلسه </w:t>
      </w:r>
      <w:r w:rsidR="00C263EA">
        <w:rPr>
          <w:rFonts w:cs="Vahid" w:hint="cs"/>
          <w:color w:val="C00000"/>
          <w:sz w:val="36"/>
          <w:szCs w:val="36"/>
          <w:rtl/>
        </w:rPr>
        <w:t>دوم</w:t>
      </w:r>
      <w:r w:rsidR="000A2603">
        <w:rPr>
          <w:rFonts w:cs="Vahid"/>
          <w:color w:val="C00000"/>
          <w:sz w:val="36"/>
          <w:szCs w:val="36"/>
          <w:rtl/>
        </w:rPr>
        <w:br/>
      </w:r>
      <w:r w:rsidR="000A2603">
        <w:rPr>
          <w:rFonts w:cs="Vahid" w:hint="cs"/>
          <w:color w:val="C00000"/>
          <w:sz w:val="36"/>
          <w:szCs w:val="36"/>
          <w:rtl/>
        </w:rPr>
        <w:t xml:space="preserve">موضوع: </w:t>
      </w:r>
      <w:r w:rsidR="00891A19">
        <w:rPr>
          <w:rFonts w:cs="Vahid" w:hint="cs"/>
          <w:color w:val="4F81BD" w:themeColor="accent1"/>
          <w:sz w:val="36"/>
          <w:szCs w:val="36"/>
          <w:rtl/>
        </w:rPr>
        <w:t>توزيع‌پذيري اِستناد به عنوان مبدأ</w:t>
      </w:r>
      <w:bookmarkStart w:id="0" w:name="_GoBack"/>
      <w:bookmarkEnd w:id="0"/>
      <w:r w:rsidR="00891A19">
        <w:rPr>
          <w:rFonts w:cs="Vahid" w:hint="cs"/>
          <w:color w:val="4F81BD" w:themeColor="accent1"/>
          <w:sz w:val="36"/>
          <w:szCs w:val="36"/>
          <w:rtl/>
        </w:rPr>
        <w:t xml:space="preserve"> ضمان</w:t>
      </w:r>
      <w:r w:rsidR="000A2603">
        <w:rPr>
          <w:rFonts w:cs="Vahid"/>
          <w:color w:val="C00000"/>
          <w:sz w:val="36"/>
          <w:szCs w:val="36"/>
          <w:rtl/>
        </w:rPr>
        <w:br/>
      </w:r>
      <w:r w:rsidR="000A2603">
        <w:rPr>
          <w:rFonts w:cs="Vahid" w:hint="cs"/>
          <w:color w:val="C00000"/>
          <w:sz w:val="36"/>
          <w:szCs w:val="36"/>
          <w:rtl/>
        </w:rPr>
        <w:t xml:space="preserve">استاد: </w:t>
      </w:r>
      <w:r w:rsidR="000A2603" w:rsidRPr="000A2603">
        <w:rPr>
          <w:rFonts w:cs="Vahid" w:hint="cs"/>
          <w:color w:val="76923C" w:themeColor="accent3" w:themeShade="BF"/>
          <w:sz w:val="36"/>
          <w:szCs w:val="36"/>
          <w:rtl/>
        </w:rPr>
        <w:t>آية الله مفيدي (حفظه</w:t>
      </w:r>
      <w:r w:rsidR="000A2603" w:rsidRPr="000A2603">
        <w:rPr>
          <w:rFonts w:cs="Vahid" w:hint="cs"/>
          <w:color w:val="76923C" w:themeColor="accent3" w:themeShade="BF"/>
          <w:sz w:val="36"/>
          <w:szCs w:val="36"/>
        </w:rPr>
        <w:t>‌</w:t>
      </w:r>
      <w:r w:rsidR="000A2603" w:rsidRPr="000A2603">
        <w:rPr>
          <w:rFonts w:cs="Vahid" w:hint="cs"/>
          <w:color w:val="76923C" w:themeColor="accent3" w:themeShade="BF"/>
          <w:sz w:val="36"/>
          <w:szCs w:val="36"/>
          <w:rtl/>
        </w:rPr>
        <w:t>الله)</w:t>
      </w:r>
    </w:p>
    <w:p w14:paraId="34AA58A8" w14:textId="77777777" w:rsidR="003E5969" w:rsidRDefault="003E5969" w:rsidP="000A2603">
      <w:pPr>
        <w:pStyle w:val="Heading1"/>
        <w:rPr>
          <w:rtl/>
        </w:rPr>
      </w:pPr>
      <w:bookmarkStart w:id="1" w:name="_Toc151792718"/>
      <w:bookmarkStart w:id="2" w:name="_Toc151795654"/>
      <w:r>
        <w:rPr>
          <w:rFonts w:hint="cs"/>
          <w:rtl/>
        </w:rPr>
        <w:t>مقدمات بحث</w:t>
      </w:r>
      <w:bookmarkEnd w:id="2"/>
    </w:p>
    <w:p w14:paraId="0617E3E6" w14:textId="77777777" w:rsidR="000A2603" w:rsidRDefault="003A518A" w:rsidP="003E5969">
      <w:pPr>
        <w:pStyle w:val="Heading2"/>
        <w:rPr>
          <w:rtl/>
        </w:rPr>
      </w:pPr>
      <w:bookmarkStart w:id="3" w:name="_Toc151795655"/>
      <w:r>
        <w:rPr>
          <w:rFonts w:hint="cs"/>
          <w:rtl/>
        </w:rPr>
        <w:t xml:space="preserve">خودرايان؛ </w:t>
      </w:r>
      <w:r w:rsidR="00C263EA">
        <w:rPr>
          <w:rFonts w:hint="cs"/>
          <w:rtl/>
        </w:rPr>
        <w:t>معادل هوش مصنوعي</w:t>
      </w:r>
      <w:bookmarkEnd w:id="1"/>
      <w:bookmarkEnd w:id="3"/>
    </w:p>
    <w:p w14:paraId="5D8EB13D" w14:textId="77777777" w:rsidR="00252728" w:rsidRDefault="00C263EA" w:rsidP="00252728">
      <w:r>
        <w:rPr>
          <w:rFonts w:hint="cs"/>
          <w:rtl/>
        </w:rPr>
        <w:t xml:space="preserve">«رايان» به معناي ضروري محاسباتي و كاركرد سمبوليك نيست. ما اصطلاح «خودرايان» را دقيق‌تر مي‌دانيم براي ابزارهايي كه مبتني بر هوش مصنوعي هستند. واژه «هوش» ويژگي‌هايي ممتازي دارد كه آن را نمي‌توان به ابزارها نسبت داد. </w:t>
      </w:r>
      <w:r>
        <w:rPr>
          <w:rFonts w:hint="eastAsia"/>
          <w:rtl/>
        </w:rPr>
        <w:t>«</w:t>
      </w:r>
      <w:r>
        <w:rPr>
          <w:rFonts w:hint="cs"/>
          <w:rtl/>
        </w:rPr>
        <w:t>خودرايان</w:t>
      </w:r>
      <w:r>
        <w:rPr>
          <w:rFonts w:hint="eastAsia"/>
          <w:rtl/>
        </w:rPr>
        <w:t>»</w:t>
      </w:r>
      <w:r>
        <w:rPr>
          <w:rFonts w:hint="cs"/>
          <w:rtl/>
        </w:rPr>
        <w:t xml:space="preserve"> يعني ابزاري كه مي‌تواند به خودش نظم بدهد.</w:t>
      </w:r>
      <w:r w:rsidR="003A518A">
        <w:rPr>
          <w:rFonts w:hint="cs"/>
          <w:rtl/>
        </w:rPr>
        <w:t xml:space="preserve"> «رايانيدن»‌ يعني نظم دادن و مرتّب كردن. هر چيزي كه كار آن با الگوريتم باشد را مي‌توان خودرايان ناميد.</w:t>
      </w:r>
    </w:p>
    <w:p w14:paraId="46326453" w14:textId="77777777" w:rsidR="00A04B2E" w:rsidRDefault="00EB09BC" w:rsidP="003E5969">
      <w:pPr>
        <w:pStyle w:val="Heading2"/>
        <w:rPr>
          <w:rtl/>
        </w:rPr>
      </w:pPr>
      <w:bookmarkStart w:id="4" w:name="_Toc151792719"/>
      <w:bookmarkStart w:id="5" w:name="_Toc151795656"/>
      <w:r>
        <w:rPr>
          <w:rFonts w:hint="cs"/>
          <w:rtl/>
        </w:rPr>
        <w:t>موضوع فقه</w:t>
      </w:r>
      <w:bookmarkEnd w:id="4"/>
      <w:bookmarkEnd w:id="5"/>
    </w:p>
    <w:p w14:paraId="163FA4F6" w14:textId="77777777" w:rsidR="00EB09BC" w:rsidRDefault="00EB09BC" w:rsidP="00EB09BC">
      <w:pPr>
        <w:rPr>
          <w:rtl/>
        </w:rPr>
      </w:pPr>
      <w:r>
        <w:rPr>
          <w:rFonts w:hint="cs"/>
          <w:rtl/>
        </w:rPr>
        <w:t xml:space="preserve">علم فقه با «احكام» و «حقوق» سر و كار دارد. بنابراين موضوع دقيق فقه «عناصر حقوقي» است. هر آن‏چه در واقعيت وجود دارد مي‌تواند به واسطه ضمائم و ملاحظاتي تبديل به عنصر حقوقي شود. مثلاً يك </w:t>
      </w:r>
      <w:r>
        <w:rPr>
          <w:rFonts w:hint="eastAsia"/>
          <w:rtl/>
        </w:rPr>
        <w:t>«</w:t>
      </w:r>
      <w:r>
        <w:rPr>
          <w:rFonts w:hint="cs"/>
          <w:rtl/>
        </w:rPr>
        <w:t>ميز</w:t>
      </w:r>
      <w:r>
        <w:rPr>
          <w:rFonts w:hint="eastAsia"/>
          <w:rtl/>
        </w:rPr>
        <w:t>»</w:t>
      </w:r>
      <w:r>
        <w:rPr>
          <w:rFonts w:hint="cs"/>
          <w:rtl/>
        </w:rPr>
        <w:t xml:space="preserve"> بنفسه ارتباطي با علم فقه و حقوق ندارد، اما از آن حيث كه «مال» است موضوع فقه و حقوق قرار مي‌گيرد.</w:t>
      </w:r>
    </w:p>
    <w:p w14:paraId="22A83EEC" w14:textId="77777777" w:rsidR="00C01494" w:rsidRDefault="00C01494" w:rsidP="00EB09BC">
      <w:pPr>
        <w:rPr>
          <w:rtl/>
        </w:rPr>
      </w:pPr>
      <w:r>
        <w:rPr>
          <w:rFonts w:hint="cs"/>
          <w:rtl/>
        </w:rPr>
        <w:t xml:space="preserve">هوش مصنوعي اگر چه </w:t>
      </w:r>
      <w:r>
        <w:rPr>
          <w:rFonts w:hint="eastAsia"/>
          <w:rtl/>
        </w:rPr>
        <w:t>«</w:t>
      </w:r>
      <w:r>
        <w:rPr>
          <w:rFonts w:hint="cs"/>
          <w:rtl/>
        </w:rPr>
        <w:t>فرد</w:t>
      </w:r>
      <w:r>
        <w:rPr>
          <w:rtl/>
        </w:rPr>
        <w:t xml:space="preserve"> </w:t>
      </w:r>
      <w:r>
        <w:rPr>
          <w:rFonts w:hint="cs"/>
          <w:rtl/>
        </w:rPr>
        <w:t>مكلّف</w:t>
      </w:r>
      <w:r>
        <w:rPr>
          <w:rFonts w:hint="eastAsia"/>
          <w:rtl/>
        </w:rPr>
        <w:t>»</w:t>
      </w:r>
      <w:r>
        <w:rPr>
          <w:rFonts w:hint="cs"/>
          <w:rtl/>
        </w:rPr>
        <w:t xml:space="preserve"> نيست كه بگوييم ارتباطي با علم فقه ندارد، اما بسياري از موضوعات فقهي در علم فقه بحث مي‌شود و فقه انحصار در فعل مكلّف ندارد. احكام وضعيه هم از مباحث فقه است. هوش مصنوعي وقتي احكام حقوقي پيدا مي‌كند تبديل به موضوع فقهي مي‌شود.</w:t>
      </w:r>
      <w:r w:rsidR="001514F2">
        <w:rPr>
          <w:rFonts w:hint="cs"/>
          <w:rtl/>
        </w:rPr>
        <w:t xml:space="preserve"> پس هوش مصنوعي موضوعي است كه فقيه به واسطه آثار حقوقي‌اي كه بر آن بار مي‌شود ضرورت دارد از آن بحث كند.</w:t>
      </w:r>
    </w:p>
    <w:p w14:paraId="2B829723" w14:textId="77777777" w:rsidR="00346E4B" w:rsidRDefault="001514F2" w:rsidP="003E5969">
      <w:pPr>
        <w:pStyle w:val="Heading2"/>
        <w:rPr>
          <w:rtl/>
        </w:rPr>
      </w:pPr>
      <w:bookmarkStart w:id="6" w:name="_Toc151795657"/>
      <w:r>
        <w:rPr>
          <w:rFonts w:hint="cs"/>
          <w:rtl/>
        </w:rPr>
        <w:t>مفهوم اِستناد</w:t>
      </w:r>
      <w:bookmarkEnd w:id="6"/>
    </w:p>
    <w:p w14:paraId="4BECE46B" w14:textId="77777777" w:rsidR="001514F2" w:rsidRPr="001514F2" w:rsidRDefault="001514F2" w:rsidP="001514F2">
      <w:pPr>
        <w:rPr>
          <w:rtl/>
        </w:rPr>
      </w:pPr>
      <w:r>
        <w:rPr>
          <w:rFonts w:hint="cs"/>
          <w:rtl/>
        </w:rPr>
        <w:t xml:space="preserve">استناد مبدأ تعيين نحوه جبران خسارت است. ابتدا بايد مشخص شود تلف مستند به كيست، سپس تكليف جبران </w:t>
      </w:r>
      <w:r w:rsidR="009B7886">
        <w:rPr>
          <w:rFonts w:hint="cs"/>
          <w:rtl/>
        </w:rPr>
        <w:t>مشخص</w:t>
      </w:r>
      <w:r>
        <w:rPr>
          <w:rFonts w:hint="cs"/>
          <w:rtl/>
        </w:rPr>
        <w:t xml:space="preserve"> مي‌شود. پس استناد در طول جبران قرار مي‌گيرد.</w:t>
      </w:r>
      <w:r w:rsidR="00F54FA9">
        <w:rPr>
          <w:rFonts w:hint="cs"/>
          <w:rtl/>
        </w:rPr>
        <w:t xml:space="preserve"> در مثلث «مُتلِف، تالِف، تَلافي» به وسيله استناد مي‌توان متلف را </w:t>
      </w:r>
      <w:r w:rsidR="009B7886">
        <w:rPr>
          <w:rFonts w:hint="cs"/>
          <w:rtl/>
        </w:rPr>
        <w:t xml:space="preserve">معيّن </w:t>
      </w:r>
      <w:r w:rsidR="00F54FA9">
        <w:rPr>
          <w:rFonts w:hint="cs"/>
          <w:rtl/>
        </w:rPr>
        <w:t>كرد.</w:t>
      </w:r>
    </w:p>
    <w:p w14:paraId="5A03BA61" w14:textId="77777777" w:rsidR="00C01494" w:rsidRDefault="009B7886" w:rsidP="009B7886">
      <w:pPr>
        <w:pStyle w:val="Heading2"/>
        <w:rPr>
          <w:rtl/>
        </w:rPr>
      </w:pPr>
      <w:bookmarkStart w:id="7" w:name="_Toc151795658"/>
      <w:r>
        <w:rPr>
          <w:rFonts w:hint="cs"/>
          <w:rtl/>
        </w:rPr>
        <w:t xml:space="preserve">توزيع‌پذيري عرضي </w:t>
      </w:r>
      <w:r>
        <w:rPr>
          <w:rFonts w:hint="eastAsia"/>
          <w:rtl/>
        </w:rPr>
        <w:t>اِستناد</w:t>
      </w:r>
      <w:bookmarkEnd w:id="7"/>
    </w:p>
    <w:p w14:paraId="5C120F73" w14:textId="77777777" w:rsidR="009B7886" w:rsidRDefault="009B7886" w:rsidP="009B7886">
      <w:pPr>
        <w:rPr>
          <w:rtl/>
        </w:rPr>
      </w:pPr>
      <w:r>
        <w:rPr>
          <w:rFonts w:hint="cs"/>
          <w:rtl/>
        </w:rPr>
        <w:t>اگر دو نفر با هم قتلي را انجام دهند، هر دو قصاص مي‌شوند. زيرا اين قتل به هر دو نفر در عرض هم مستند است.</w:t>
      </w:r>
    </w:p>
    <w:p w14:paraId="3BE7A46A" w14:textId="77777777" w:rsidR="009B7886" w:rsidRDefault="009B7886" w:rsidP="009B7886">
      <w:pPr>
        <w:pStyle w:val="Heading2"/>
        <w:rPr>
          <w:rtl/>
        </w:rPr>
      </w:pPr>
      <w:bookmarkStart w:id="8" w:name="_Toc151795659"/>
      <w:r>
        <w:rPr>
          <w:rFonts w:hint="eastAsia"/>
          <w:rtl/>
        </w:rPr>
        <w:t>اِستناد</w:t>
      </w:r>
      <w:r>
        <w:rPr>
          <w:rFonts w:hint="cs"/>
          <w:rtl/>
        </w:rPr>
        <w:t xml:space="preserve"> طولي</w:t>
      </w:r>
      <w:bookmarkEnd w:id="8"/>
    </w:p>
    <w:p w14:paraId="409B5717" w14:textId="77777777" w:rsidR="009B7886" w:rsidRDefault="009B7886" w:rsidP="009B7886">
      <w:pPr>
        <w:rPr>
          <w:rtl/>
        </w:rPr>
      </w:pPr>
      <w:r>
        <w:rPr>
          <w:rFonts w:hint="cs"/>
          <w:rtl/>
        </w:rPr>
        <w:t>اِستناد به صورت طولي نيز قابل توزيع است. در فقه به آن «تسبيب و مباشرت» گفته مي‏شود. يعني روالي طيّ مي‏شود تا به تلف منتهي شود. جزء اخير «مباشر» اتلاف است، ولي اجزاء قبلي نيز در اين تلف دخالت دارند. هم در كتاب «غصب» و هم در كتاب «ديات» به صورت مُفصّل از تسبيب و مباشرت بحث شده است.</w:t>
      </w:r>
    </w:p>
    <w:p w14:paraId="2268EC5E" w14:textId="77777777" w:rsidR="009B7886" w:rsidRDefault="009B7886" w:rsidP="009B7886">
      <w:pPr>
        <w:pStyle w:val="Heading2"/>
        <w:rPr>
          <w:rtl/>
        </w:rPr>
      </w:pPr>
      <w:bookmarkStart w:id="9" w:name="_Toc151795660"/>
      <w:r>
        <w:rPr>
          <w:rFonts w:hint="cs"/>
          <w:rtl/>
        </w:rPr>
        <w:lastRenderedPageBreak/>
        <w:t xml:space="preserve">اقوائيّت در </w:t>
      </w:r>
      <w:r>
        <w:rPr>
          <w:rFonts w:hint="eastAsia"/>
          <w:rtl/>
        </w:rPr>
        <w:t>اِستناد</w:t>
      </w:r>
      <w:bookmarkEnd w:id="9"/>
    </w:p>
    <w:p w14:paraId="2E4091EA" w14:textId="77777777" w:rsidR="009B7886" w:rsidRDefault="009B7886" w:rsidP="009B7886">
      <w:pPr>
        <w:rPr>
          <w:rtl/>
        </w:rPr>
      </w:pPr>
      <w:r>
        <w:rPr>
          <w:rFonts w:hint="cs"/>
          <w:rtl/>
        </w:rPr>
        <w:t>هنگامي كه اِستناد توزيع شده باشد، برخي اجزاء أقوي در اِستناد به تلف هستند. مثلاً در اِستناد طولي، مي‌گوييم مباشر أقوي است. گاهي نيز گفته مي‏شود كه سبب أقوي از مباشر است. در هر كدام از اين موارد جبران و ضمان بر عهده جزء متفاوتي قرار مي‏گيرد.</w:t>
      </w:r>
    </w:p>
    <w:p w14:paraId="7E2A8795" w14:textId="77777777" w:rsidR="009B7886" w:rsidRDefault="009B7886" w:rsidP="003E5969">
      <w:pPr>
        <w:pStyle w:val="Heading2"/>
        <w:rPr>
          <w:rtl/>
        </w:rPr>
      </w:pPr>
      <w:bookmarkStart w:id="10" w:name="_Toc151795661"/>
      <w:r>
        <w:rPr>
          <w:rFonts w:hint="cs"/>
          <w:rtl/>
        </w:rPr>
        <w:t>قرارِ ضمان</w:t>
      </w:r>
      <w:bookmarkEnd w:id="10"/>
    </w:p>
    <w:p w14:paraId="40A06D91" w14:textId="77777777" w:rsidR="009B7886" w:rsidRDefault="009B7886" w:rsidP="009B7886">
      <w:pPr>
        <w:rPr>
          <w:rtl/>
        </w:rPr>
      </w:pPr>
      <w:r>
        <w:rPr>
          <w:rFonts w:hint="cs"/>
          <w:rtl/>
        </w:rPr>
        <w:t xml:space="preserve">يكي از مباحث مهم در فقه «قرارِ ضمان» است. يعني استقرار ضمان در كجا واقع مي‏شود. پس از آن‏كه اِستناد مشخص شود، در اِستناد طولي و تسبيب و مباشرت، بحث از قرار ضمان </w:t>
      </w:r>
      <w:r w:rsidR="003E5969">
        <w:rPr>
          <w:rFonts w:hint="cs"/>
          <w:rtl/>
        </w:rPr>
        <w:t>لازم مي‏آيد. در بحث ما، استفاده‌هاي زيادي از قرارِ ضمان خواهد شد.</w:t>
      </w:r>
    </w:p>
    <w:p w14:paraId="6598390D" w14:textId="77777777" w:rsidR="005E00C1" w:rsidRDefault="005E00C1" w:rsidP="009B7886">
      <w:pPr>
        <w:rPr>
          <w:rtl/>
        </w:rPr>
      </w:pPr>
      <w:r>
        <w:rPr>
          <w:rFonts w:hint="cs"/>
          <w:rtl/>
        </w:rPr>
        <w:t>مشهور اين است كه قرار ضمان متوجه «يد اخير» است. به عنوان مثال كالايي را خريد و فروش كرده‌اند و پنج دست منتقل شده و در دست نفر پنجم تلف شده. وقتي مشخص شود معامله نخست فاسد بوده است، اگر چه افراد بعدي اطلاعي هم از اين فساد نداشته‌اند، ولي قرار ضمان بر آخرين نفر است، يعني فرد مباشر. با اين‏كه اطلاع نداشته است.</w:t>
      </w:r>
      <w:r w:rsidR="0088128B">
        <w:rPr>
          <w:rFonts w:hint="cs"/>
          <w:rtl/>
        </w:rPr>
        <w:t xml:space="preserve"> اين حكم</w:t>
      </w:r>
      <w:r>
        <w:rPr>
          <w:rFonts w:hint="cs"/>
          <w:rtl/>
        </w:rPr>
        <w:t xml:space="preserve"> تحليل دقيق فقهي و حقوقي دارد كه در جاي خود بحث خواهيم كرد.</w:t>
      </w:r>
    </w:p>
    <w:p w14:paraId="1BD19EB6" w14:textId="77777777" w:rsidR="00B225C1" w:rsidRDefault="00B225C1" w:rsidP="009B7886">
      <w:pPr>
        <w:rPr>
          <w:rtl/>
        </w:rPr>
      </w:pPr>
      <w:r>
        <w:rPr>
          <w:rFonts w:hint="cs"/>
          <w:rtl/>
        </w:rPr>
        <w:t>وقتي رباتي بدون ناظر و به تنهايي الگوريتمي را كشف كند و با اِعمال آن رفتار مجرمانه‌اي انجام مي‌دهد، از طريق همين بحث مشخص خواهيم كرد كه چه كسي مسئول آن است. فقه به وضوح براي اين مسأله حكم دارد.</w:t>
      </w:r>
    </w:p>
    <w:p w14:paraId="53C270AD" w14:textId="77777777" w:rsidR="0088128B" w:rsidRDefault="007D6CA1" w:rsidP="007D6CA1">
      <w:pPr>
        <w:pStyle w:val="Heading2"/>
        <w:rPr>
          <w:rtl/>
        </w:rPr>
      </w:pPr>
      <w:bookmarkStart w:id="11" w:name="_Toc151795662"/>
      <w:r>
        <w:rPr>
          <w:rFonts w:hint="cs"/>
          <w:rtl/>
        </w:rPr>
        <w:t>عنوان جرم در فعل ربات</w:t>
      </w:r>
      <w:bookmarkEnd w:id="11"/>
    </w:p>
    <w:p w14:paraId="65697E67" w14:textId="77777777" w:rsidR="007D6CA1" w:rsidRDefault="007D6CA1" w:rsidP="007D6CA1">
      <w:pPr>
        <w:rPr>
          <w:rtl/>
        </w:rPr>
      </w:pPr>
      <w:r>
        <w:rPr>
          <w:rFonts w:hint="cs"/>
          <w:rtl/>
        </w:rPr>
        <w:t xml:space="preserve">در فرضي كه بيان شد، اگر ربات با الگوريتمي كه خود ايجاد كرده است، قتلي انجام داد، از نظر فقهي آيا تحت عنوان قتل عمد قرار مي‌گيرد؟ با توجه به اين‏كه هم قاصد فعل است و هم قاصد نتيجه. </w:t>
      </w:r>
    </w:p>
    <w:p w14:paraId="1B23224B" w14:textId="77777777" w:rsidR="007D6CA1" w:rsidRDefault="007D6CA1" w:rsidP="007D6CA1">
      <w:pPr>
        <w:pStyle w:val="Heading2"/>
        <w:rPr>
          <w:rtl/>
        </w:rPr>
      </w:pPr>
      <w:bookmarkStart w:id="12" w:name="_Toc151795663"/>
      <w:r>
        <w:rPr>
          <w:rFonts w:hint="cs"/>
          <w:rtl/>
        </w:rPr>
        <w:t>مفهوم الگوريتم</w:t>
      </w:r>
      <w:bookmarkEnd w:id="12"/>
    </w:p>
    <w:p w14:paraId="2DE747CD" w14:textId="77777777" w:rsidR="007D6CA1" w:rsidRDefault="007D6CA1" w:rsidP="007D6CA1">
      <w:pPr>
        <w:rPr>
          <w:rtl/>
        </w:rPr>
      </w:pPr>
      <w:r>
        <w:rPr>
          <w:rFonts w:hint="cs"/>
          <w:rtl/>
        </w:rPr>
        <w:t>همه ما با الگوريتم سر و كار داريم. حتي حيوانات نيز كه در منطق گفته شده «جسم نامي حسّاس متحرّك بالإراده» است با الگوريتم زندگي مي‌كند. زيرا هر كاري را به صورت مرحله به مرحله انجام مي‌دهد. ما نيز تمام رفتارهايمان مرحله به مرحله است. همان ترتيبي كه در وضو گرفتن و نماز خواندن داريم مبتني بر الگوريتم است.</w:t>
      </w:r>
      <w:r w:rsidR="00DB025D">
        <w:rPr>
          <w:rFonts w:hint="cs"/>
          <w:rtl/>
        </w:rPr>
        <w:t xml:space="preserve"> يكي از طنزهاي سعدي مربوط به الگوريتم است: فردي گفت: آفتابه سوراخ است، تا بروم دستشويي آب آن تمام مي‌شود. ديگري پاسخ داد: پس اول تطهير كند و سپس به آن كار ديگر بپرداز!</w:t>
      </w:r>
      <w:r w:rsidR="001F0B30">
        <w:rPr>
          <w:rFonts w:hint="cs"/>
          <w:rtl/>
        </w:rPr>
        <w:t xml:space="preserve"> الگوريتم </w:t>
      </w:r>
      <w:r w:rsidR="001F0B30">
        <w:rPr>
          <w:rFonts w:hint="eastAsia"/>
          <w:rtl/>
        </w:rPr>
        <w:t>«</w:t>
      </w:r>
      <w:r w:rsidR="001F0B30">
        <w:rPr>
          <w:rFonts w:hint="cs"/>
          <w:rtl/>
        </w:rPr>
        <w:t>تحليل</w:t>
      </w:r>
      <w:r w:rsidR="001F0B30">
        <w:rPr>
          <w:rtl/>
        </w:rPr>
        <w:t xml:space="preserve"> </w:t>
      </w:r>
      <w:r w:rsidR="001F0B30">
        <w:rPr>
          <w:rFonts w:hint="cs"/>
          <w:rtl/>
        </w:rPr>
        <w:t>يك</w:t>
      </w:r>
      <w:r w:rsidR="001F0B30">
        <w:rPr>
          <w:rtl/>
        </w:rPr>
        <w:t xml:space="preserve"> </w:t>
      </w:r>
      <w:r w:rsidR="001F0B30">
        <w:rPr>
          <w:rFonts w:hint="cs"/>
          <w:rtl/>
        </w:rPr>
        <w:t>فرآيند</w:t>
      </w:r>
      <w:r w:rsidR="001F0B30">
        <w:rPr>
          <w:rtl/>
        </w:rPr>
        <w:t xml:space="preserve"> </w:t>
      </w:r>
      <w:r w:rsidR="001F0B30">
        <w:rPr>
          <w:rFonts w:hint="cs"/>
          <w:rtl/>
        </w:rPr>
        <w:t>به</w:t>
      </w:r>
      <w:r w:rsidR="001F0B30">
        <w:rPr>
          <w:rtl/>
        </w:rPr>
        <w:t xml:space="preserve"> </w:t>
      </w:r>
      <w:r w:rsidR="001F0B30">
        <w:rPr>
          <w:rFonts w:hint="cs"/>
          <w:rtl/>
        </w:rPr>
        <w:t>قطعات</w:t>
      </w:r>
      <w:r w:rsidR="001F0B30">
        <w:rPr>
          <w:rtl/>
        </w:rPr>
        <w:t xml:space="preserve"> </w:t>
      </w:r>
      <w:r w:rsidR="001F0B30">
        <w:rPr>
          <w:rFonts w:hint="cs"/>
          <w:rtl/>
        </w:rPr>
        <w:t>مترتّب</w:t>
      </w:r>
      <w:r w:rsidR="001F0B30">
        <w:rPr>
          <w:rFonts w:hint="eastAsia"/>
          <w:rtl/>
        </w:rPr>
        <w:t>»</w:t>
      </w:r>
      <w:r w:rsidR="001F0B30">
        <w:rPr>
          <w:rFonts w:hint="cs"/>
          <w:rtl/>
        </w:rPr>
        <w:t xml:space="preserve"> است.</w:t>
      </w:r>
    </w:p>
    <w:p w14:paraId="1CBA51ED" w14:textId="77777777" w:rsidR="00581850" w:rsidRDefault="00581850" w:rsidP="00581850">
      <w:pPr>
        <w:pStyle w:val="Heading2"/>
        <w:rPr>
          <w:rtl/>
        </w:rPr>
      </w:pPr>
      <w:bookmarkStart w:id="13" w:name="_Toc151795664"/>
      <w:r>
        <w:rPr>
          <w:rFonts w:hint="cs"/>
          <w:rtl/>
        </w:rPr>
        <w:t>آزمون اتاق چيني</w:t>
      </w:r>
      <w:bookmarkEnd w:id="13"/>
    </w:p>
    <w:p w14:paraId="32E5AB65" w14:textId="77777777" w:rsidR="00581850" w:rsidRPr="00581850" w:rsidRDefault="00581850" w:rsidP="00581850">
      <w:pPr>
        <w:rPr>
          <w:rtl/>
        </w:rPr>
      </w:pPr>
      <w:r>
        <w:rPr>
          <w:rFonts w:hint="cs"/>
          <w:rtl/>
        </w:rPr>
        <w:t>در اين آزمون مشخص مي‏شود كه «قصد» مربوط به هوش قوي است و در ماشين‌هاي ديجيتالي كه با نمادها سر و كار دارند امكان تحقق ندارد. اين بحث در جلسه آينده طرح خواهد شد.</w:t>
      </w:r>
    </w:p>
    <w:p w14:paraId="2FED014F" w14:textId="77777777" w:rsidR="00FE7AFD" w:rsidRPr="00FE7AFD" w:rsidRDefault="00FE7AFD" w:rsidP="00FE7AFD">
      <w:pPr>
        <w:jc w:val="right"/>
        <w:rPr>
          <w:b/>
          <w:bCs/>
          <w:color w:val="C00000"/>
          <w:rtl/>
        </w:rPr>
      </w:pPr>
      <w:r w:rsidRPr="00FE7AFD">
        <w:rPr>
          <w:rFonts w:hint="cs"/>
          <w:b/>
          <w:bCs/>
          <w:color w:val="C00000"/>
          <w:rtl/>
        </w:rPr>
        <w:t>پايان بحث</w:t>
      </w:r>
    </w:p>
    <w:p w14:paraId="3257EF58" w14:textId="77777777" w:rsidR="00581850" w:rsidRPr="00581850" w:rsidRDefault="001514F2" w:rsidP="00581850">
      <w:pPr>
        <w:pStyle w:val="TOC1"/>
        <w:numPr>
          <w:ilvl w:val="0"/>
          <w:numId w:val="29"/>
        </w:numPr>
        <w:rPr>
          <w:noProof/>
          <w:rtl/>
        </w:rPr>
      </w:pPr>
      <w:r>
        <w:rPr>
          <w:rtl/>
        </w:rPr>
        <w:fldChar w:fldCharType="begin"/>
      </w:r>
      <w:r>
        <w:rPr>
          <w:rtl/>
        </w:rPr>
        <w:instrText xml:space="preserve"> </w:instrText>
      </w:r>
      <w:r>
        <w:instrText>TOC</w:instrText>
      </w:r>
      <w:r>
        <w:rPr>
          <w:rtl/>
        </w:rPr>
        <w:instrText xml:space="preserve"> \</w:instrText>
      </w:r>
      <w:r>
        <w:instrText>o "1-3" \n \u</w:instrText>
      </w:r>
      <w:r>
        <w:rPr>
          <w:rtl/>
        </w:rPr>
        <w:instrText xml:space="preserve"> </w:instrText>
      </w:r>
      <w:r>
        <w:rPr>
          <w:rtl/>
        </w:rPr>
        <w:fldChar w:fldCharType="separate"/>
      </w:r>
      <w:r w:rsidR="00581850">
        <w:rPr>
          <w:rFonts w:hint="eastAsia"/>
          <w:noProof/>
          <w:rtl/>
        </w:rPr>
        <w:t>مقدمات</w:t>
      </w:r>
      <w:r w:rsidR="00581850">
        <w:rPr>
          <w:noProof/>
          <w:rtl/>
        </w:rPr>
        <w:t xml:space="preserve"> </w:t>
      </w:r>
      <w:r w:rsidR="00581850">
        <w:rPr>
          <w:rFonts w:hint="eastAsia"/>
          <w:noProof/>
          <w:rtl/>
        </w:rPr>
        <w:t>بحث</w:t>
      </w:r>
    </w:p>
    <w:p w14:paraId="7285CCEC" w14:textId="77777777" w:rsidR="00581850" w:rsidRPr="00581850" w:rsidRDefault="00581850" w:rsidP="00581850">
      <w:pPr>
        <w:pStyle w:val="TOC1"/>
        <w:numPr>
          <w:ilvl w:val="1"/>
          <w:numId w:val="29"/>
        </w:numPr>
        <w:rPr>
          <w:noProof/>
          <w:rtl/>
        </w:rPr>
      </w:pPr>
      <w:r>
        <w:rPr>
          <w:rFonts w:hint="eastAsia"/>
          <w:noProof/>
          <w:rtl/>
        </w:rPr>
        <w:t>خودرايان؛</w:t>
      </w:r>
      <w:r>
        <w:rPr>
          <w:noProof/>
          <w:rtl/>
        </w:rPr>
        <w:t xml:space="preserve"> </w:t>
      </w:r>
      <w:r>
        <w:rPr>
          <w:rFonts w:hint="eastAsia"/>
          <w:noProof/>
          <w:rtl/>
        </w:rPr>
        <w:t>معادل</w:t>
      </w:r>
      <w:r>
        <w:rPr>
          <w:noProof/>
          <w:rtl/>
        </w:rPr>
        <w:t xml:space="preserve"> </w:t>
      </w:r>
      <w:r>
        <w:rPr>
          <w:rFonts w:hint="eastAsia"/>
          <w:noProof/>
          <w:rtl/>
        </w:rPr>
        <w:t>هوش</w:t>
      </w:r>
      <w:r>
        <w:rPr>
          <w:noProof/>
          <w:rtl/>
        </w:rPr>
        <w:t xml:space="preserve"> </w:t>
      </w:r>
      <w:r>
        <w:rPr>
          <w:rFonts w:hint="eastAsia"/>
          <w:noProof/>
          <w:rtl/>
        </w:rPr>
        <w:t>مصنوعي</w:t>
      </w:r>
    </w:p>
    <w:p w14:paraId="12135E4B" w14:textId="77777777" w:rsidR="00581850" w:rsidRPr="00581850" w:rsidRDefault="00581850" w:rsidP="00581850">
      <w:pPr>
        <w:pStyle w:val="TOC1"/>
        <w:numPr>
          <w:ilvl w:val="1"/>
          <w:numId w:val="29"/>
        </w:numPr>
        <w:rPr>
          <w:noProof/>
          <w:rtl/>
        </w:rPr>
      </w:pPr>
      <w:r>
        <w:rPr>
          <w:rFonts w:hint="eastAsia"/>
          <w:noProof/>
          <w:rtl/>
        </w:rPr>
        <w:t>موضوع</w:t>
      </w:r>
      <w:r>
        <w:rPr>
          <w:noProof/>
          <w:rtl/>
        </w:rPr>
        <w:t xml:space="preserve"> </w:t>
      </w:r>
      <w:r>
        <w:rPr>
          <w:rFonts w:hint="eastAsia"/>
          <w:noProof/>
          <w:rtl/>
        </w:rPr>
        <w:t>فقه</w:t>
      </w:r>
    </w:p>
    <w:p w14:paraId="0C150DBC" w14:textId="77777777" w:rsidR="00581850" w:rsidRPr="00581850" w:rsidRDefault="00581850" w:rsidP="00581850">
      <w:pPr>
        <w:pStyle w:val="TOC1"/>
        <w:numPr>
          <w:ilvl w:val="1"/>
          <w:numId w:val="29"/>
        </w:numPr>
        <w:rPr>
          <w:noProof/>
          <w:rtl/>
        </w:rPr>
      </w:pPr>
      <w:r>
        <w:rPr>
          <w:rFonts w:hint="eastAsia"/>
          <w:noProof/>
          <w:rtl/>
        </w:rPr>
        <w:t>مفهوم</w:t>
      </w:r>
      <w:r>
        <w:rPr>
          <w:noProof/>
          <w:rtl/>
        </w:rPr>
        <w:t xml:space="preserve"> </w:t>
      </w:r>
      <w:r>
        <w:rPr>
          <w:rFonts w:hint="eastAsia"/>
          <w:noProof/>
          <w:rtl/>
        </w:rPr>
        <w:t>اِستناد</w:t>
      </w:r>
    </w:p>
    <w:p w14:paraId="1EBC9866" w14:textId="77777777" w:rsidR="00581850" w:rsidRPr="00581850" w:rsidRDefault="00581850" w:rsidP="00581850">
      <w:pPr>
        <w:pStyle w:val="TOC1"/>
        <w:numPr>
          <w:ilvl w:val="1"/>
          <w:numId w:val="29"/>
        </w:numPr>
        <w:rPr>
          <w:noProof/>
          <w:rtl/>
        </w:rPr>
      </w:pPr>
      <w:r>
        <w:rPr>
          <w:rFonts w:hint="eastAsia"/>
          <w:noProof/>
          <w:rtl/>
        </w:rPr>
        <w:t>توزيع‌پذيري</w:t>
      </w:r>
      <w:r>
        <w:rPr>
          <w:noProof/>
          <w:rtl/>
        </w:rPr>
        <w:t xml:space="preserve"> </w:t>
      </w:r>
      <w:r>
        <w:rPr>
          <w:rFonts w:hint="eastAsia"/>
          <w:noProof/>
          <w:rtl/>
        </w:rPr>
        <w:t>عرضي</w:t>
      </w:r>
      <w:r>
        <w:rPr>
          <w:noProof/>
          <w:rtl/>
        </w:rPr>
        <w:t xml:space="preserve"> </w:t>
      </w:r>
      <w:r>
        <w:rPr>
          <w:rFonts w:hint="eastAsia"/>
          <w:noProof/>
          <w:rtl/>
        </w:rPr>
        <w:t>اِستناد</w:t>
      </w:r>
    </w:p>
    <w:p w14:paraId="442F5640" w14:textId="77777777" w:rsidR="00581850" w:rsidRPr="00581850" w:rsidRDefault="00581850" w:rsidP="00581850">
      <w:pPr>
        <w:pStyle w:val="TOC1"/>
        <w:numPr>
          <w:ilvl w:val="1"/>
          <w:numId w:val="29"/>
        </w:numPr>
        <w:rPr>
          <w:noProof/>
          <w:rtl/>
        </w:rPr>
      </w:pPr>
      <w:r>
        <w:rPr>
          <w:rFonts w:hint="eastAsia"/>
          <w:noProof/>
          <w:rtl/>
        </w:rPr>
        <w:t>اِستناد</w:t>
      </w:r>
      <w:r>
        <w:rPr>
          <w:noProof/>
          <w:rtl/>
        </w:rPr>
        <w:t xml:space="preserve"> </w:t>
      </w:r>
      <w:r>
        <w:rPr>
          <w:rFonts w:hint="eastAsia"/>
          <w:noProof/>
          <w:rtl/>
        </w:rPr>
        <w:t>طولي</w:t>
      </w:r>
    </w:p>
    <w:p w14:paraId="670C9CE1" w14:textId="77777777" w:rsidR="00581850" w:rsidRPr="00581850" w:rsidRDefault="00581850" w:rsidP="00581850">
      <w:pPr>
        <w:pStyle w:val="TOC1"/>
        <w:numPr>
          <w:ilvl w:val="1"/>
          <w:numId w:val="29"/>
        </w:numPr>
        <w:rPr>
          <w:noProof/>
          <w:rtl/>
        </w:rPr>
      </w:pPr>
      <w:r>
        <w:rPr>
          <w:rFonts w:hint="eastAsia"/>
          <w:noProof/>
          <w:rtl/>
        </w:rPr>
        <w:t>اقوائيّت</w:t>
      </w:r>
      <w:r>
        <w:rPr>
          <w:noProof/>
          <w:rtl/>
        </w:rPr>
        <w:t xml:space="preserve"> </w:t>
      </w:r>
      <w:r>
        <w:rPr>
          <w:rFonts w:hint="eastAsia"/>
          <w:noProof/>
          <w:rtl/>
        </w:rPr>
        <w:t>در</w:t>
      </w:r>
      <w:r>
        <w:rPr>
          <w:noProof/>
          <w:rtl/>
        </w:rPr>
        <w:t xml:space="preserve"> </w:t>
      </w:r>
      <w:r>
        <w:rPr>
          <w:rFonts w:hint="eastAsia"/>
          <w:noProof/>
          <w:rtl/>
        </w:rPr>
        <w:t>اِستناد</w:t>
      </w:r>
    </w:p>
    <w:p w14:paraId="69EB5674" w14:textId="77777777" w:rsidR="00581850" w:rsidRPr="00581850" w:rsidRDefault="00581850" w:rsidP="00581850">
      <w:pPr>
        <w:pStyle w:val="TOC1"/>
        <w:numPr>
          <w:ilvl w:val="1"/>
          <w:numId w:val="29"/>
        </w:numPr>
        <w:rPr>
          <w:noProof/>
          <w:rtl/>
        </w:rPr>
      </w:pPr>
      <w:r>
        <w:rPr>
          <w:rFonts w:hint="eastAsia"/>
          <w:noProof/>
          <w:rtl/>
        </w:rPr>
        <w:t>قرارِ</w:t>
      </w:r>
      <w:r>
        <w:rPr>
          <w:noProof/>
          <w:rtl/>
        </w:rPr>
        <w:t xml:space="preserve"> </w:t>
      </w:r>
      <w:r>
        <w:rPr>
          <w:rFonts w:hint="eastAsia"/>
          <w:noProof/>
          <w:rtl/>
        </w:rPr>
        <w:t>ضمان</w:t>
      </w:r>
    </w:p>
    <w:p w14:paraId="04607D81" w14:textId="77777777" w:rsidR="00581850" w:rsidRPr="00581850" w:rsidRDefault="00581850" w:rsidP="00581850">
      <w:pPr>
        <w:pStyle w:val="TOC1"/>
        <w:numPr>
          <w:ilvl w:val="1"/>
          <w:numId w:val="29"/>
        </w:numPr>
        <w:rPr>
          <w:noProof/>
          <w:rtl/>
        </w:rPr>
      </w:pPr>
      <w:r>
        <w:rPr>
          <w:rFonts w:hint="eastAsia"/>
          <w:noProof/>
          <w:rtl/>
        </w:rPr>
        <w:t>عنوان</w:t>
      </w:r>
      <w:r>
        <w:rPr>
          <w:noProof/>
          <w:rtl/>
        </w:rPr>
        <w:t xml:space="preserve"> </w:t>
      </w:r>
      <w:r>
        <w:rPr>
          <w:rFonts w:hint="eastAsia"/>
          <w:noProof/>
          <w:rtl/>
        </w:rPr>
        <w:t>جرم</w:t>
      </w:r>
      <w:r>
        <w:rPr>
          <w:noProof/>
          <w:rtl/>
        </w:rPr>
        <w:t xml:space="preserve"> </w:t>
      </w:r>
      <w:r>
        <w:rPr>
          <w:rFonts w:hint="eastAsia"/>
          <w:noProof/>
          <w:rtl/>
        </w:rPr>
        <w:t>در</w:t>
      </w:r>
      <w:r>
        <w:rPr>
          <w:noProof/>
          <w:rtl/>
        </w:rPr>
        <w:t xml:space="preserve"> </w:t>
      </w:r>
      <w:r>
        <w:rPr>
          <w:rFonts w:hint="eastAsia"/>
          <w:noProof/>
          <w:rtl/>
        </w:rPr>
        <w:t>فعل</w:t>
      </w:r>
      <w:r>
        <w:rPr>
          <w:noProof/>
          <w:rtl/>
        </w:rPr>
        <w:t xml:space="preserve"> </w:t>
      </w:r>
      <w:r>
        <w:rPr>
          <w:rFonts w:hint="eastAsia"/>
          <w:noProof/>
          <w:rtl/>
        </w:rPr>
        <w:t>ربات</w:t>
      </w:r>
    </w:p>
    <w:p w14:paraId="04BB7DC8" w14:textId="77777777" w:rsidR="00581850" w:rsidRPr="00581850" w:rsidRDefault="00581850" w:rsidP="00581850">
      <w:pPr>
        <w:pStyle w:val="TOC1"/>
        <w:numPr>
          <w:ilvl w:val="1"/>
          <w:numId w:val="29"/>
        </w:numPr>
        <w:rPr>
          <w:noProof/>
          <w:rtl/>
        </w:rPr>
      </w:pPr>
      <w:r>
        <w:rPr>
          <w:rFonts w:hint="eastAsia"/>
          <w:noProof/>
          <w:rtl/>
        </w:rPr>
        <w:t>مفهوم</w:t>
      </w:r>
      <w:r>
        <w:rPr>
          <w:noProof/>
          <w:rtl/>
        </w:rPr>
        <w:t xml:space="preserve"> </w:t>
      </w:r>
      <w:r>
        <w:rPr>
          <w:rFonts w:hint="eastAsia"/>
          <w:noProof/>
          <w:rtl/>
        </w:rPr>
        <w:t>الگوريتم</w:t>
      </w:r>
    </w:p>
    <w:p w14:paraId="27D512D0" w14:textId="77777777" w:rsidR="00581850" w:rsidRDefault="00581850" w:rsidP="00581850">
      <w:pPr>
        <w:pStyle w:val="TOC1"/>
        <w:numPr>
          <w:ilvl w:val="1"/>
          <w:numId w:val="29"/>
        </w:numPr>
        <w:rPr>
          <w:rFonts w:eastAsiaTheme="minorEastAsia" w:cstheme="minorBidi"/>
          <w:noProof/>
          <w:szCs w:val="22"/>
          <w:rtl/>
        </w:rPr>
      </w:pPr>
      <w:r>
        <w:rPr>
          <w:rFonts w:hint="eastAsia"/>
          <w:noProof/>
          <w:rtl/>
        </w:rPr>
        <w:t>آزمون</w:t>
      </w:r>
      <w:r>
        <w:rPr>
          <w:noProof/>
          <w:rtl/>
        </w:rPr>
        <w:t xml:space="preserve"> </w:t>
      </w:r>
      <w:r>
        <w:rPr>
          <w:rFonts w:hint="eastAsia"/>
          <w:noProof/>
          <w:rtl/>
        </w:rPr>
        <w:t>اتاق</w:t>
      </w:r>
      <w:r>
        <w:rPr>
          <w:noProof/>
          <w:rtl/>
        </w:rPr>
        <w:t xml:space="preserve"> </w:t>
      </w:r>
      <w:r>
        <w:rPr>
          <w:rFonts w:hint="eastAsia"/>
          <w:noProof/>
          <w:rtl/>
        </w:rPr>
        <w:t>چيني</w:t>
      </w:r>
    </w:p>
    <w:p w14:paraId="343F6F09" w14:textId="77777777" w:rsidR="00A17F6B" w:rsidRPr="00865A4C" w:rsidRDefault="001514F2" w:rsidP="001514F2">
      <w:r>
        <w:rPr>
          <w:rtl/>
        </w:rPr>
        <w:fldChar w:fldCharType="end"/>
      </w:r>
    </w:p>
    <w:sectPr w:rsidR="00A17F6B" w:rsidRPr="00865A4C" w:rsidSect="002D58DC">
      <w:footerReference w:type="default" r:id="rId8"/>
      <w:headerReference w:type="first" r:id="rId9"/>
      <w:footerReference w:type="first" r:id="rId10"/>
      <w:pgSz w:w="11906" w:h="16838" w:code="9"/>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074BC" w14:textId="77777777" w:rsidR="0099592B" w:rsidRDefault="0099592B" w:rsidP="00024D73">
      <w:pPr>
        <w:spacing w:after="0" w:line="240" w:lineRule="auto"/>
      </w:pPr>
      <w:r>
        <w:separator/>
      </w:r>
    </w:p>
  </w:endnote>
  <w:endnote w:type="continuationSeparator" w:id="0">
    <w:p w14:paraId="4F91F912" w14:textId="77777777" w:rsidR="0099592B" w:rsidRDefault="0099592B"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0B63"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0374B5A6" wp14:editId="2F69597F">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F548" w14:textId="274A908C"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DA77DB">
      <w:rPr>
        <w:rFonts w:ascii="Tunga" w:hAnsi="Tunga" w:cs="Times New Roman"/>
        <w:noProof/>
        <w:sz w:val="16"/>
        <w:szCs w:val="16"/>
        <w:rtl/>
      </w:rPr>
      <w:t>تقرير درس خارج فقه هوش مصنوعي - جلسه دوم</w:t>
    </w:r>
    <w:r w:rsidR="00DA77DB">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F212F" w14:textId="77777777" w:rsidR="0099592B" w:rsidRDefault="0099592B" w:rsidP="0032771C">
      <w:pPr>
        <w:spacing w:after="0" w:line="240" w:lineRule="auto"/>
        <w:ind w:firstLine="0"/>
      </w:pPr>
      <w:r>
        <w:separator/>
      </w:r>
    </w:p>
  </w:footnote>
  <w:footnote w:type="continuationSeparator" w:id="0">
    <w:p w14:paraId="5CF94CDA" w14:textId="77777777" w:rsidR="0099592B" w:rsidRDefault="0099592B"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13F9" w14:textId="77777777" w:rsidR="00AF0164" w:rsidRPr="00AF0164" w:rsidRDefault="00AF0164" w:rsidP="001843B4">
    <w:pPr>
      <w:pStyle w:val="Header"/>
      <w:ind w:firstLine="0"/>
      <w:jc w:val="center"/>
      <w:rPr>
        <w:sz w:val="14"/>
        <w:szCs w:val="20"/>
      </w:rPr>
    </w:pPr>
  </w:p>
  <w:p w14:paraId="742C351C" w14:textId="77777777" w:rsidR="00BD2810" w:rsidRDefault="00AF0164" w:rsidP="001843B4">
    <w:pPr>
      <w:pStyle w:val="Header"/>
      <w:ind w:firstLine="0"/>
      <w:jc w:val="center"/>
    </w:pPr>
    <w:r>
      <w:rPr>
        <w:noProof/>
      </w:rPr>
      <w:drawing>
        <wp:inline distT="0" distB="0" distL="0" distR="0" wp14:anchorId="779B3830" wp14:editId="18C76E68">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B060E2"/>
    <w:multiLevelType w:val="multilevel"/>
    <w:tmpl w:val="2D2AF228"/>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pStyle w:val="TOC1"/>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7235D5E"/>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3"/>
  </w:num>
  <w:num w:numId="5">
    <w:abstractNumId w:val="16"/>
  </w:num>
  <w:num w:numId="6">
    <w:abstractNumId w:val="14"/>
  </w:num>
  <w:num w:numId="7">
    <w:abstractNumId w:val="21"/>
  </w:num>
  <w:num w:numId="8">
    <w:abstractNumId w:val="12"/>
  </w:num>
  <w:num w:numId="9">
    <w:abstractNumId w:val="28"/>
  </w:num>
  <w:num w:numId="10">
    <w:abstractNumId w:val="0"/>
  </w:num>
  <w:num w:numId="11">
    <w:abstractNumId w:val="23"/>
  </w:num>
  <w:num w:numId="12">
    <w:abstractNumId w:val="8"/>
  </w:num>
  <w:num w:numId="13">
    <w:abstractNumId w:val="13"/>
  </w:num>
  <w:num w:numId="14">
    <w:abstractNumId w:val="27"/>
  </w:num>
  <w:num w:numId="15">
    <w:abstractNumId w:val="7"/>
  </w:num>
  <w:num w:numId="16">
    <w:abstractNumId w:val="11"/>
  </w:num>
  <w:num w:numId="17">
    <w:abstractNumId w:val="25"/>
  </w:num>
  <w:num w:numId="18">
    <w:abstractNumId w:val="4"/>
  </w:num>
  <w:num w:numId="19">
    <w:abstractNumId w:val="17"/>
  </w:num>
  <w:num w:numId="20">
    <w:abstractNumId w:val="2"/>
  </w:num>
  <w:num w:numId="21">
    <w:abstractNumId w:val="26"/>
  </w:num>
  <w:num w:numId="22">
    <w:abstractNumId w:val="20"/>
  </w:num>
  <w:num w:numId="23">
    <w:abstractNumId w:val="10"/>
  </w:num>
  <w:num w:numId="24">
    <w:abstractNumId w:val="24"/>
  </w:num>
  <w:num w:numId="25">
    <w:abstractNumId w:val="18"/>
  </w:num>
  <w:num w:numId="26">
    <w:abstractNumId w:val="9"/>
  </w:num>
  <w:num w:numId="27">
    <w:abstractNumId w:val="22"/>
  </w:num>
  <w:num w:numId="28">
    <w:abstractNumId w:val="19"/>
  </w:num>
  <w:num w:numId="29">
    <w:abstractNumId w:val="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EA"/>
    <w:rsid w:val="00000ADD"/>
    <w:rsid w:val="00007FC6"/>
    <w:rsid w:val="000111BD"/>
    <w:rsid w:val="00011D5C"/>
    <w:rsid w:val="00012240"/>
    <w:rsid w:val="00022CDC"/>
    <w:rsid w:val="00024D73"/>
    <w:rsid w:val="00043A29"/>
    <w:rsid w:val="00063A0A"/>
    <w:rsid w:val="000652A9"/>
    <w:rsid w:val="00066E23"/>
    <w:rsid w:val="00076387"/>
    <w:rsid w:val="00076656"/>
    <w:rsid w:val="000970ED"/>
    <w:rsid w:val="000A2603"/>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4F2"/>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0B30"/>
    <w:rsid w:val="001F1F07"/>
    <w:rsid w:val="001F4FB6"/>
    <w:rsid w:val="001F6B71"/>
    <w:rsid w:val="001F77A3"/>
    <w:rsid w:val="00204C2F"/>
    <w:rsid w:val="00217C8B"/>
    <w:rsid w:val="0022589C"/>
    <w:rsid w:val="00226657"/>
    <w:rsid w:val="00234B7D"/>
    <w:rsid w:val="00243A4E"/>
    <w:rsid w:val="00252728"/>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D58DC"/>
    <w:rsid w:val="002E07AC"/>
    <w:rsid w:val="002E54E2"/>
    <w:rsid w:val="003106A2"/>
    <w:rsid w:val="00322A87"/>
    <w:rsid w:val="0032771C"/>
    <w:rsid w:val="00334443"/>
    <w:rsid w:val="00337A8B"/>
    <w:rsid w:val="00340335"/>
    <w:rsid w:val="003413D8"/>
    <w:rsid w:val="00346D73"/>
    <w:rsid w:val="00346E4B"/>
    <w:rsid w:val="0034744E"/>
    <w:rsid w:val="003513D5"/>
    <w:rsid w:val="00366907"/>
    <w:rsid w:val="0037295B"/>
    <w:rsid w:val="003779EC"/>
    <w:rsid w:val="0038264F"/>
    <w:rsid w:val="003A518A"/>
    <w:rsid w:val="003B5D24"/>
    <w:rsid w:val="003C07FC"/>
    <w:rsid w:val="003C5537"/>
    <w:rsid w:val="003E5969"/>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C03"/>
    <w:rsid w:val="00527DEE"/>
    <w:rsid w:val="0053229C"/>
    <w:rsid w:val="00552140"/>
    <w:rsid w:val="0055361C"/>
    <w:rsid w:val="005713CF"/>
    <w:rsid w:val="005719E0"/>
    <w:rsid w:val="005748F1"/>
    <w:rsid w:val="00580FA4"/>
    <w:rsid w:val="00581850"/>
    <w:rsid w:val="00584632"/>
    <w:rsid w:val="005932A9"/>
    <w:rsid w:val="00595628"/>
    <w:rsid w:val="005A2912"/>
    <w:rsid w:val="005A5415"/>
    <w:rsid w:val="005B02CF"/>
    <w:rsid w:val="005B3B33"/>
    <w:rsid w:val="005C443F"/>
    <w:rsid w:val="005C65A8"/>
    <w:rsid w:val="005D26D0"/>
    <w:rsid w:val="005D2719"/>
    <w:rsid w:val="005D5108"/>
    <w:rsid w:val="005D5461"/>
    <w:rsid w:val="005E00C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569A"/>
    <w:rsid w:val="00767850"/>
    <w:rsid w:val="00770786"/>
    <w:rsid w:val="00780342"/>
    <w:rsid w:val="00793963"/>
    <w:rsid w:val="007942F6"/>
    <w:rsid w:val="00794FB6"/>
    <w:rsid w:val="007A1929"/>
    <w:rsid w:val="007A5BAD"/>
    <w:rsid w:val="007A673A"/>
    <w:rsid w:val="007B22E9"/>
    <w:rsid w:val="007C496F"/>
    <w:rsid w:val="007D6CA1"/>
    <w:rsid w:val="007E1CE0"/>
    <w:rsid w:val="007F399B"/>
    <w:rsid w:val="00804A43"/>
    <w:rsid w:val="00811D74"/>
    <w:rsid w:val="00811F7A"/>
    <w:rsid w:val="00815FCD"/>
    <w:rsid w:val="00816D6A"/>
    <w:rsid w:val="00817FCE"/>
    <w:rsid w:val="0083032C"/>
    <w:rsid w:val="00850122"/>
    <w:rsid w:val="008546AB"/>
    <w:rsid w:val="00855861"/>
    <w:rsid w:val="00865A4C"/>
    <w:rsid w:val="0087040E"/>
    <w:rsid w:val="0088128B"/>
    <w:rsid w:val="00886163"/>
    <w:rsid w:val="00891A19"/>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9592B"/>
    <w:rsid w:val="009A7D21"/>
    <w:rsid w:val="009B7886"/>
    <w:rsid w:val="009C695C"/>
    <w:rsid w:val="009E1C55"/>
    <w:rsid w:val="009E2DB9"/>
    <w:rsid w:val="009E5AD1"/>
    <w:rsid w:val="009F4E3B"/>
    <w:rsid w:val="00A00171"/>
    <w:rsid w:val="00A04B2E"/>
    <w:rsid w:val="00A134E3"/>
    <w:rsid w:val="00A17F6B"/>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4F60"/>
    <w:rsid w:val="00AE6F7E"/>
    <w:rsid w:val="00AF0164"/>
    <w:rsid w:val="00AF1CC7"/>
    <w:rsid w:val="00AF2602"/>
    <w:rsid w:val="00AF73F5"/>
    <w:rsid w:val="00B03DE5"/>
    <w:rsid w:val="00B150F1"/>
    <w:rsid w:val="00B225C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01494"/>
    <w:rsid w:val="00C1486E"/>
    <w:rsid w:val="00C16925"/>
    <w:rsid w:val="00C17F90"/>
    <w:rsid w:val="00C24C26"/>
    <w:rsid w:val="00C263EA"/>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6994"/>
    <w:rsid w:val="00CC782E"/>
    <w:rsid w:val="00CD1906"/>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A77DB"/>
    <w:rsid w:val="00DB025D"/>
    <w:rsid w:val="00DB31FF"/>
    <w:rsid w:val="00DC1D1A"/>
    <w:rsid w:val="00DC32A6"/>
    <w:rsid w:val="00DC4E14"/>
    <w:rsid w:val="00DE3866"/>
    <w:rsid w:val="00DE3E4E"/>
    <w:rsid w:val="00DE5C7C"/>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09BC"/>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15A1A"/>
    <w:rsid w:val="00F230F3"/>
    <w:rsid w:val="00F2596C"/>
    <w:rsid w:val="00F30E12"/>
    <w:rsid w:val="00F36454"/>
    <w:rsid w:val="00F4284A"/>
    <w:rsid w:val="00F4304B"/>
    <w:rsid w:val="00F44479"/>
    <w:rsid w:val="00F457BD"/>
    <w:rsid w:val="00F464C9"/>
    <w:rsid w:val="00F52FF4"/>
    <w:rsid w:val="00F54FA9"/>
    <w:rsid w:val="00F56E84"/>
    <w:rsid w:val="00F6705D"/>
    <w:rsid w:val="00F769F5"/>
    <w:rsid w:val="00F82910"/>
    <w:rsid w:val="00F8650B"/>
    <w:rsid w:val="00FA548B"/>
    <w:rsid w:val="00FA552A"/>
    <w:rsid w:val="00FC06B8"/>
    <w:rsid w:val="00FC14A5"/>
    <w:rsid w:val="00FC44D4"/>
    <w:rsid w:val="00FC7C32"/>
    <w:rsid w:val="00FD2637"/>
    <w:rsid w:val="00FE173B"/>
    <w:rsid w:val="00FE7AFD"/>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21CE6"/>
  <w15:docId w15:val="{F410C1F8-CD9C-4C21-A8F3-828C248C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1514F2"/>
    <w:pPr>
      <w:numPr>
        <w:ilvl w:val="2"/>
        <w:numId w:val="29"/>
      </w:numPr>
      <w:tabs>
        <w:tab w:val="right" w:leader="dot" w:pos="10194"/>
      </w:tabs>
      <w:spacing w:after="100"/>
    </w:pPr>
  </w:style>
  <w:style w:type="paragraph" w:styleId="TOC2">
    <w:name w:val="toc 2"/>
    <w:basedOn w:val="Normal"/>
    <w:next w:val="Normal"/>
    <w:autoRedefine/>
    <w:uiPriority w:val="39"/>
    <w:unhideWhenUsed/>
    <w:rsid w:val="001514F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78;&#1602;&#1585;&#1610;&#15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D358-F322-4CBA-B7CD-49804649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تقرير.dotx</Template>
  <TotalTime>67</TotalTime>
  <Pages>3</Pages>
  <Words>602</Words>
  <Characters>3436</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خودرايان؛ معادل هوش مصنوعي</vt:lpstr>
      <vt:lpstr>موضوع فقه</vt:lpstr>
      <vt:lpstr>مفهوم اِستناد</vt:lpstr>
      <vt:lpstr>    توزيع‌پذيري عرضي اِستناد</vt:lpstr>
      <vt:lpstr>    اِستناد طولي</vt:lpstr>
      <vt:lpstr>    اقوائيّت در اِستناد</vt:lpstr>
      <vt:lpstr>قرارِ ضمان</vt:lpstr>
    </vt:vector>
  </TitlesOfParts>
  <Company>Personal</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17</cp:revision>
  <cp:lastPrinted>2023-11-25T05:39:00Z</cp:lastPrinted>
  <dcterms:created xsi:type="dcterms:W3CDTF">2023-11-25T04:21:00Z</dcterms:created>
  <dcterms:modified xsi:type="dcterms:W3CDTF">2023-11-25T05:40:00Z</dcterms:modified>
</cp:coreProperties>
</file>