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21892" w14:textId="77777777" w:rsidR="004522E2" w:rsidRDefault="008508CB" w:rsidP="008976D3">
      <w:pPr>
        <w:spacing w:before="600" w:after="360" w:line="240" w:lineRule="auto"/>
        <w:ind w:firstLine="0"/>
        <w:jc w:val="center"/>
        <w:rPr>
          <w:rFonts w:cs="Vahid"/>
          <w:color w:val="C00000"/>
          <w:sz w:val="36"/>
          <w:szCs w:val="36"/>
          <w:vertAlign w:val="subscript"/>
          <w:rtl/>
        </w:rPr>
      </w:pPr>
      <w:r>
        <w:rPr>
          <w:rFonts w:cs="Vahid" w:hint="cs"/>
          <w:color w:val="C00000"/>
          <w:sz w:val="36"/>
          <w:szCs w:val="36"/>
          <w:rtl/>
        </w:rPr>
        <w:t>پيوست هوش مصنوعي براي خدمات شوراي نگهبان</w:t>
      </w:r>
    </w:p>
    <w:p w14:paraId="44F56757" w14:textId="48B4D845" w:rsidR="009B0D6B" w:rsidRDefault="009B0D6B" w:rsidP="00342432">
      <w:pPr>
        <w:pBdr>
          <w:top w:val="single" w:sz="8" w:space="9" w:color="auto" w:shadow="1"/>
          <w:left w:val="single" w:sz="8" w:space="4" w:color="auto" w:shadow="1"/>
          <w:bottom w:val="single" w:sz="8" w:space="9" w:color="auto" w:shadow="1"/>
          <w:right w:val="single" w:sz="8" w:space="4" w:color="auto" w:shadow="1"/>
        </w:pBdr>
        <w:spacing w:after="0"/>
        <w:ind w:left="1298" w:right="1100" w:firstLine="0"/>
        <w:rPr>
          <w:rtl/>
        </w:rPr>
      </w:pPr>
      <w:r>
        <w:rPr>
          <w:rFonts w:hint="cs"/>
          <w:rtl/>
        </w:rPr>
        <w:t xml:space="preserve">ستاد </w:t>
      </w:r>
      <w:bookmarkStart w:id="0" w:name="_GoBack"/>
      <w:bookmarkEnd w:id="0"/>
      <w:r w:rsidR="008508CB">
        <w:rPr>
          <w:rFonts w:hint="cs"/>
          <w:rtl/>
        </w:rPr>
        <w:t>حسب وظيفه</w:t>
      </w:r>
      <w:r w:rsidR="00E0273F">
        <w:rPr>
          <w:rFonts w:hint="cs"/>
        </w:rPr>
        <w:t>‌</w:t>
      </w:r>
      <w:r w:rsidR="008508CB">
        <w:rPr>
          <w:rFonts w:hint="cs"/>
          <w:rtl/>
        </w:rPr>
        <w:t>اي كه در جهت رشد و ارتقاي ظرفيت</w:t>
      </w:r>
      <w:r w:rsidR="00E0273F">
        <w:rPr>
          <w:rFonts w:hint="cs"/>
        </w:rPr>
        <w:t>‌</w:t>
      </w:r>
      <w:r w:rsidR="008508CB">
        <w:rPr>
          <w:rFonts w:hint="cs"/>
          <w:rtl/>
        </w:rPr>
        <w:t>هاي بهره</w:t>
      </w:r>
      <w:r w:rsidR="00E0273F">
        <w:rPr>
          <w:rFonts w:hint="cs"/>
        </w:rPr>
        <w:t>‌</w:t>
      </w:r>
      <w:r w:rsidR="008508CB">
        <w:rPr>
          <w:rFonts w:hint="cs"/>
          <w:rtl/>
        </w:rPr>
        <w:t>مندي اركان نظام اسلامي از فناوري نوپديد هوش مصنوعي (به اختصار: هومَص) دارد، با توجه به مأموريت</w:t>
      </w:r>
      <w:r w:rsidR="00E0273F">
        <w:rPr>
          <w:rFonts w:hint="cs"/>
        </w:rPr>
        <w:t>‌</w:t>
      </w:r>
      <w:r w:rsidR="008508CB">
        <w:rPr>
          <w:rFonts w:hint="cs"/>
          <w:rtl/>
        </w:rPr>
        <w:t>هاي شوراي محترم نگهبان فهرستي از خدمات و قابليت</w:t>
      </w:r>
      <w:r w:rsidR="00E0273F">
        <w:rPr>
          <w:rFonts w:hint="cs"/>
        </w:rPr>
        <w:t>‌</w:t>
      </w:r>
      <w:r w:rsidR="008508CB">
        <w:rPr>
          <w:rFonts w:hint="cs"/>
          <w:rtl/>
        </w:rPr>
        <w:t>هاي اين ابزار را كه مي</w:t>
      </w:r>
      <w:r w:rsidR="00E0273F">
        <w:rPr>
          <w:rFonts w:hint="cs"/>
        </w:rPr>
        <w:t>‌</w:t>
      </w:r>
      <w:r w:rsidR="008508CB">
        <w:rPr>
          <w:rFonts w:hint="cs"/>
          <w:rtl/>
        </w:rPr>
        <w:t>تواند در اجراي بهتر و دقيق</w:t>
      </w:r>
      <w:r w:rsidR="00E0273F">
        <w:rPr>
          <w:rFonts w:hint="cs"/>
        </w:rPr>
        <w:t>‌</w:t>
      </w:r>
      <w:r w:rsidR="008508CB">
        <w:rPr>
          <w:rFonts w:hint="cs"/>
          <w:rtl/>
        </w:rPr>
        <w:t>تر اين مأموريت</w:t>
      </w:r>
      <w:r w:rsidR="00E0273F">
        <w:rPr>
          <w:rFonts w:hint="cs"/>
        </w:rPr>
        <w:t>‌</w:t>
      </w:r>
      <w:r w:rsidR="008508CB">
        <w:rPr>
          <w:rFonts w:hint="cs"/>
          <w:rtl/>
        </w:rPr>
        <w:t>ها به كار آيد فراهم نموده است.</w:t>
      </w:r>
    </w:p>
    <w:p w14:paraId="158A4754" w14:textId="77777777" w:rsidR="00881241" w:rsidRDefault="00881241" w:rsidP="0069700C">
      <w:pPr>
        <w:rPr>
          <w:rtl/>
        </w:rPr>
      </w:pPr>
    </w:p>
    <w:p w14:paraId="74DF295E" w14:textId="77777777" w:rsidR="00881241" w:rsidRDefault="009E4D6E" w:rsidP="00881241">
      <w:pPr>
        <w:pStyle w:val="Heading1"/>
        <w:rPr>
          <w:rtl/>
        </w:rPr>
      </w:pPr>
      <w:r>
        <w:rPr>
          <w:rFonts w:hint="cs"/>
          <w:rtl/>
        </w:rPr>
        <w:t>مأموريت اول: نظارت بر قانون</w:t>
      </w:r>
      <w:r w:rsidR="00E0273F">
        <w:rPr>
          <w:rFonts w:hint="cs"/>
        </w:rPr>
        <w:t>‌</w:t>
      </w:r>
      <w:r>
        <w:rPr>
          <w:rFonts w:hint="cs"/>
          <w:rtl/>
        </w:rPr>
        <w:t>گذاري</w:t>
      </w:r>
    </w:p>
    <w:p w14:paraId="304302C5" w14:textId="77777777" w:rsidR="00E22C0E" w:rsidRDefault="00D11DF1" w:rsidP="00E22C0E">
      <w:pPr>
        <w:rPr>
          <w:rtl/>
        </w:rPr>
      </w:pPr>
      <w:r>
        <w:rPr>
          <w:noProof/>
        </w:rPr>
        <w:drawing>
          <wp:anchor distT="0" distB="0" distL="114300" distR="114300" simplePos="0" relativeHeight="251658240" behindDoc="0" locked="0" layoutInCell="1" allowOverlap="1" wp14:anchorId="7303C5ED" wp14:editId="72CD13F3">
            <wp:simplePos x="0" y="0"/>
            <wp:positionH relativeFrom="column">
              <wp:posOffset>4445</wp:posOffset>
            </wp:positionH>
            <wp:positionV relativeFrom="paragraph">
              <wp:posOffset>859592</wp:posOffset>
            </wp:positionV>
            <wp:extent cx="2520000" cy="1892859"/>
            <wp:effectExtent l="0" t="0" r="0" b="0"/>
            <wp:wrapSquare wrapText="bothSides"/>
            <wp:docPr id="4" name="Picture 4" descr="One size does not fit all: Interpreting Turnitin's AI writing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size does not fit all: Interpreting Turnitin's AI writing sco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80" t="15756" r="20627" b="15706"/>
                    <a:stretch/>
                  </pic:blipFill>
                  <pic:spPr bwMode="auto">
                    <a:xfrm>
                      <a:off x="0" y="0"/>
                      <a:ext cx="2520000" cy="1892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D6E">
        <w:rPr>
          <w:rFonts w:hint="cs"/>
          <w:rtl/>
        </w:rPr>
        <w:t>هنگامي كه مصوّبه</w:t>
      </w:r>
      <w:r w:rsidR="00E0273F">
        <w:rPr>
          <w:rFonts w:hint="cs"/>
        </w:rPr>
        <w:t>‌</w:t>
      </w:r>
      <w:r w:rsidR="009E4D6E">
        <w:rPr>
          <w:rFonts w:hint="cs"/>
          <w:rtl/>
        </w:rPr>
        <w:t>اي از مجلس شوراي اسلامي براي شوراي نگهبان ارسال مي</w:t>
      </w:r>
      <w:r w:rsidR="00E0273F">
        <w:rPr>
          <w:rFonts w:hint="cs"/>
        </w:rPr>
        <w:t>‌</w:t>
      </w:r>
      <w:r w:rsidR="009E4D6E">
        <w:rPr>
          <w:rFonts w:hint="cs"/>
          <w:rtl/>
        </w:rPr>
        <w:t>شود، در دو بُعد «قانوني» و «شرعي» بايد مورد بررسي قرار بگيرند. در بُعد نخست بايستي با 177 اصل قانون اساسي تطبيق شود و سازگاري يا ناسازگاري آن با اين اصول روشن شود و در بُعد شرعي، لازم است تأييد شود اين مصوّبه با احكام اسلام مغايرت ندارد.</w:t>
      </w:r>
    </w:p>
    <w:p w14:paraId="15CE10B7" w14:textId="77777777" w:rsidR="009E4D6E" w:rsidRDefault="009E4D6E" w:rsidP="009E4D6E">
      <w:pPr>
        <w:pStyle w:val="Heading2"/>
        <w:rPr>
          <w:rtl/>
        </w:rPr>
      </w:pPr>
      <w:r>
        <w:rPr>
          <w:rFonts w:hint="cs"/>
          <w:rtl/>
        </w:rPr>
        <w:t>خدمت اول: مشابهت</w:t>
      </w:r>
      <w:r w:rsidR="00E0273F">
        <w:rPr>
          <w:rFonts w:hint="cs"/>
        </w:rPr>
        <w:t>‌</w:t>
      </w:r>
      <w:r>
        <w:rPr>
          <w:rFonts w:hint="cs"/>
          <w:rtl/>
        </w:rPr>
        <w:t>يابي با مواد قانون اساسي</w:t>
      </w:r>
    </w:p>
    <w:p w14:paraId="1D640B75" w14:textId="77777777" w:rsidR="009E4D6E" w:rsidRDefault="0094516F" w:rsidP="009E4D6E">
      <w:pPr>
        <w:rPr>
          <w:rtl/>
        </w:rPr>
      </w:pPr>
      <w:r>
        <w:rPr>
          <w:rFonts w:hint="cs"/>
          <w:rtl/>
        </w:rPr>
        <w:t>ساده</w:t>
      </w:r>
      <w:r w:rsidR="00E0273F">
        <w:rPr>
          <w:rFonts w:hint="cs"/>
        </w:rPr>
        <w:t>‌</w:t>
      </w:r>
      <w:r>
        <w:rPr>
          <w:rFonts w:hint="cs"/>
          <w:rtl/>
        </w:rPr>
        <w:t>ترين و سهل</w:t>
      </w:r>
      <w:r w:rsidR="00E0273F">
        <w:rPr>
          <w:rFonts w:hint="cs"/>
        </w:rPr>
        <w:t>‌</w:t>
      </w:r>
      <w:r>
        <w:rPr>
          <w:rFonts w:hint="cs"/>
          <w:rtl/>
        </w:rPr>
        <w:t>الوصول</w:t>
      </w:r>
      <w:r w:rsidR="00E0273F">
        <w:rPr>
          <w:rFonts w:hint="cs"/>
        </w:rPr>
        <w:t>‌</w:t>
      </w:r>
      <w:r>
        <w:rPr>
          <w:rFonts w:hint="cs"/>
          <w:rtl/>
        </w:rPr>
        <w:t>ترين توانمندي فناوري هومَص شناسايي مشابهت</w:t>
      </w:r>
      <w:r w:rsidR="00E0273F">
        <w:rPr>
          <w:rFonts w:hint="cs"/>
        </w:rPr>
        <w:t>‌</w:t>
      </w:r>
      <w:r>
        <w:rPr>
          <w:rFonts w:hint="cs"/>
          <w:rtl/>
        </w:rPr>
        <w:t>ها ميان گزاره</w:t>
      </w:r>
      <w:r w:rsidR="00E0273F">
        <w:rPr>
          <w:rFonts w:hint="cs"/>
        </w:rPr>
        <w:t>‌</w:t>
      </w:r>
      <w:r>
        <w:rPr>
          <w:rFonts w:hint="cs"/>
          <w:rtl/>
        </w:rPr>
        <w:t>هاي زباني</w:t>
      </w:r>
      <w:r w:rsidR="00E0273F">
        <w:rPr>
          <w:rFonts w:hint="cs"/>
        </w:rPr>
        <w:t>‌</w:t>
      </w:r>
      <w:r>
        <w:rPr>
          <w:rFonts w:hint="cs"/>
          <w:rtl/>
        </w:rPr>
        <w:t>ست. پس از يك</w:t>
      </w:r>
      <w:r w:rsidR="00E0273F">
        <w:rPr>
          <w:rFonts w:hint="cs"/>
        </w:rPr>
        <w:t>‌</w:t>
      </w:r>
      <w:r>
        <w:rPr>
          <w:rFonts w:hint="cs"/>
          <w:rtl/>
        </w:rPr>
        <w:t>بار ورود تمامي مواد قانون اساسي به سامانه و تحليل آن توسط هومَص اين مواد قانوني به اجزاي شكل</w:t>
      </w:r>
      <w:r w:rsidR="00E0273F">
        <w:rPr>
          <w:rFonts w:hint="cs"/>
        </w:rPr>
        <w:t>‌</w:t>
      </w:r>
      <w:r>
        <w:rPr>
          <w:rFonts w:hint="cs"/>
          <w:rtl/>
        </w:rPr>
        <w:t>دهنده ساختار جملات تجزيه شده و طبقه</w:t>
      </w:r>
      <w:r w:rsidR="00E0273F">
        <w:rPr>
          <w:rFonts w:hint="cs"/>
        </w:rPr>
        <w:t>‌</w:t>
      </w:r>
      <w:r>
        <w:rPr>
          <w:rFonts w:hint="cs"/>
          <w:rtl/>
        </w:rPr>
        <w:t>بندي مي</w:t>
      </w:r>
      <w:r w:rsidR="00E0273F">
        <w:rPr>
          <w:rFonts w:hint="cs"/>
        </w:rPr>
        <w:t>‌</w:t>
      </w:r>
      <w:r>
        <w:rPr>
          <w:rFonts w:hint="cs"/>
          <w:rtl/>
        </w:rPr>
        <w:t>گردند. بدين</w:t>
      </w:r>
      <w:r w:rsidR="00E0273F">
        <w:rPr>
          <w:rFonts w:hint="cs"/>
        </w:rPr>
        <w:t>‌</w:t>
      </w:r>
      <w:r>
        <w:rPr>
          <w:rFonts w:hint="cs"/>
          <w:rtl/>
        </w:rPr>
        <w:t>ترتيب با ورود هر مصوبه جديدي، اين سامانه به</w:t>
      </w:r>
      <w:r w:rsidR="00E0273F">
        <w:rPr>
          <w:rFonts w:hint="cs"/>
        </w:rPr>
        <w:t>‌</w:t>
      </w:r>
      <w:r>
        <w:rPr>
          <w:rFonts w:hint="cs"/>
          <w:rtl/>
        </w:rPr>
        <w:t>سرعت تمامي مواد قانوني مرتبط را نمايش مي</w:t>
      </w:r>
      <w:r w:rsidR="00E0273F">
        <w:rPr>
          <w:rFonts w:hint="cs"/>
        </w:rPr>
        <w:t>‌</w:t>
      </w:r>
      <w:r>
        <w:rPr>
          <w:rFonts w:hint="cs"/>
          <w:rtl/>
        </w:rPr>
        <w:t>دهد. البته تشخيص سازگاري مصوّبه با ماده قانوني در اين حالت بر عهده كارشناسان شورا خواهد بود. اما در اختيار داشتن تمامي مواد قانوني مرتبط مي</w:t>
      </w:r>
      <w:r w:rsidR="00E0273F">
        <w:rPr>
          <w:rFonts w:hint="cs"/>
        </w:rPr>
        <w:t>‌</w:t>
      </w:r>
      <w:r>
        <w:rPr>
          <w:rFonts w:hint="cs"/>
          <w:rtl/>
        </w:rPr>
        <w:t>تواند اين تشخيص را تسهيل كند.</w:t>
      </w:r>
      <w:r w:rsidR="00D11DF1" w:rsidRPr="00D11DF1">
        <w:t xml:space="preserve"> </w:t>
      </w:r>
    </w:p>
    <w:p w14:paraId="22184C37" w14:textId="77777777" w:rsidR="009E4D6E" w:rsidRDefault="00F551D1" w:rsidP="009E4D6E">
      <w:pPr>
        <w:pStyle w:val="Heading2"/>
        <w:rPr>
          <w:rtl/>
        </w:rPr>
      </w:pPr>
      <w:r>
        <w:rPr>
          <w:noProof/>
        </w:rPr>
        <w:drawing>
          <wp:anchor distT="0" distB="0" distL="114300" distR="114300" simplePos="0" relativeHeight="251659264" behindDoc="0" locked="0" layoutInCell="1" allowOverlap="1" wp14:anchorId="40833F0C" wp14:editId="06168D40">
            <wp:simplePos x="0" y="0"/>
            <wp:positionH relativeFrom="column">
              <wp:posOffset>3810</wp:posOffset>
            </wp:positionH>
            <wp:positionV relativeFrom="paragraph">
              <wp:posOffset>183515</wp:posOffset>
            </wp:positionV>
            <wp:extent cx="2520000" cy="1505877"/>
            <wp:effectExtent l="0" t="0" r="0" b="0"/>
            <wp:wrapSquare wrapText="bothSides"/>
            <wp:docPr id="5" name="Picture 5" descr="New AI model will speed up document analysis for the banking, financial and  insurance industries | Media Centre | Loughboroug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AI model will speed up document analysis for the banking, financial and  insurance industries | Media Centre | Loughborough University"/>
                    <pic:cNvPicPr>
                      <a:picLocks noChangeAspect="1" noChangeArrowheads="1"/>
                    </pic:cNvPicPr>
                  </pic:nvPicPr>
                  <pic:blipFill rotWithShape="1">
                    <a:blip r:embed="rId9">
                      <a:extLst>
                        <a:ext uri="{28A0092B-C50C-407E-A947-70E740481C1C}">
                          <a14:useLocalDpi xmlns:a14="http://schemas.microsoft.com/office/drawing/2010/main" val="0"/>
                        </a:ext>
                      </a:extLst>
                    </a:blip>
                    <a:srcRect l="7798" r="13432"/>
                    <a:stretch/>
                  </pic:blipFill>
                  <pic:spPr bwMode="auto">
                    <a:xfrm>
                      <a:off x="0" y="0"/>
                      <a:ext cx="2520000" cy="1505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D6E">
        <w:rPr>
          <w:rFonts w:hint="cs"/>
          <w:rtl/>
        </w:rPr>
        <w:t xml:space="preserve">خدمت دوم: </w:t>
      </w:r>
      <w:r w:rsidR="006604E6">
        <w:rPr>
          <w:rFonts w:hint="cs"/>
          <w:rtl/>
        </w:rPr>
        <w:t>تشخيص ناسازگاري با مواد قانون اساسي</w:t>
      </w:r>
      <w:r w:rsidRPr="00F551D1">
        <w:t xml:space="preserve"> </w:t>
      </w:r>
    </w:p>
    <w:p w14:paraId="1930A31D" w14:textId="77777777" w:rsidR="006604E6" w:rsidRDefault="00E90C58" w:rsidP="006604E6">
      <w:pPr>
        <w:rPr>
          <w:rtl/>
        </w:rPr>
      </w:pPr>
      <w:r>
        <w:rPr>
          <w:rFonts w:hint="cs"/>
          <w:rtl/>
        </w:rPr>
        <w:t>با استفاده از توانايي يادگيري ماشين</w:t>
      </w:r>
      <w:r w:rsidR="00D11DF1">
        <w:rPr>
          <w:rFonts w:hint="cs"/>
          <w:rtl/>
        </w:rPr>
        <w:t xml:space="preserve"> (</w:t>
      </w:r>
      <w:r w:rsidR="00D11DF1" w:rsidRPr="00D11DF1">
        <w:t>Machine learning</w:t>
      </w:r>
      <w:r w:rsidR="00D11DF1">
        <w:rPr>
          <w:rFonts w:hint="cs"/>
          <w:rtl/>
        </w:rPr>
        <w:t>) متخصصان هومَص مي</w:t>
      </w:r>
      <w:r w:rsidR="00E0273F">
        <w:rPr>
          <w:rFonts w:hint="cs"/>
        </w:rPr>
        <w:t>‌</w:t>
      </w:r>
      <w:r w:rsidR="00D11DF1">
        <w:rPr>
          <w:rFonts w:hint="cs"/>
          <w:rtl/>
        </w:rPr>
        <w:t>توانند الگوريتم</w:t>
      </w:r>
      <w:r w:rsidR="00E0273F">
        <w:rPr>
          <w:rFonts w:hint="cs"/>
        </w:rPr>
        <w:t>‌</w:t>
      </w:r>
      <w:r w:rsidR="00D11DF1">
        <w:rPr>
          <w:rFonts w:hint="cs"/>
          <w:rtl/>
        </w:rPr>
        <w:t>هاي تحليل انطباق گزاره</w:t>
      </w:r>
      <w:r w:rsidR="00E0273F">
        <w:rPr>
          <w:rFonts w:hint="cs"/>
        </w:rPr>
        <w:t>‌</w:t>
      </w:r>
      <w:r w:rsidR="00D11DF1">
        <w:rPr>
          <w:rFonts w:hint="cs"/>
          <w:rtl/>
        </w:rPr>
        <w:t>ها را در اختيار سامانه قرار دهند و در اين صورت خود سامانه مي</w:t>
      </w:r>
      <w:r w:rsidR="00E0273F">
        <w:rPr>
          <w:rFonts w:hint="cs"/>
        </w:rPr>
        <w:t>‌</w:t>
      </w:r>
      <w:r w:rsidR="00D11DF1">
        <w:rPr>
          <w:rFonts w:hint="cs"/>
          <w:rtl/>
        </w:rPr>
        <w:t>تواند پس از شناسايي مواد قانوني مرتبط با هر مصوّبه، سازگاري يا ناسازگاري آن</w:t>
      </w:r>
      <w:r w:rsidR="00E0273F">
        <w:rPr>
          <w:rFonts w:hint="cs"/>
        </w:rPr>
        <w:t>‌</w:t>
      </w:r>
      <w:r w:rsidR="00D11DF1">
        <w:rPr>
          <w:rFonts w:hint="cs"/>
          <w:rtl/>
        </w:rPr>
        <w:t>ها را تشخيص داده و نمايش دهد. روش كامل</w:t>
      </w:r>
      <w:r w:rsidR="00E0273F">
        <w:rPr>
          <w:rFonts w:hint="cs"/>
        </w:rPr>
        <w:t>‌</w:t>
      </w:r>
      <w:r w:rsidR="00D11DF1">
        <w:rPr>
          <w:rFonts w:hint="cs"/>
          <w:rtl/>
        </w:rPr>
        <w:t>تر اين است كه تمامي گزارشات فعاليت</w:t>
      </w:r>
      <w:r w:rsidR="00E0273F">
        <w:rPr>
          <w:rFonts w:hint="cs"/>
        </w:rPr>
        <w:t>‌</w:t>
      </w:r>
      <w:r w:rsidR="00D11DF1">
        <w:rPr>
          <w:rFonts w:hint="cs"/>
          <w:rtl/>
        </w:rPr>
        <w:t>هاي پيشيني شورا وارد سامانه هومَص شود، تا اين ابزار با استفاده از توانمندي يادگيري عميق (</w:t>
      </w:r>
      <w:r w:rsidR="00D11DF1">
        <w:t>D</w:t>
      </w:r>
      <w:r w:rsidR="00D11DF1" w:rsidRPr="00D11DF1">
        <w:t>eep learning</w:t>
      </w:r>
      <w:r w:rsidR="00D11DF1">
        <w:rPr>
          <w:rFonts w:hint="cs"/>
          <w:rtl/>
        </w:rPr>
        <w:t>) اين داده</w:t>
      </w:r>
      <w:r w:rsidR="00E0273F">
        <w:rPr>
          <w:rFonts w:hint="cs"/>
        </w:rPr>
        <w:t>‌</w:t>
      </w:r>
      <w:r w:rsidR="00D11DF1">
        <w:rPr>
          <w:rFonts w:hint="cs"/>
          <w:rtl/>
        </w:rPr>
        <w:t>ها را تحليل نموده و الگوريتم</w:t>
      </w:r>
      <w:r w:rsidR="00E0273F">
        <w:rPr>
          <w:rFonts w:hint="cs"/>
        </w:rPr>
        <w:t>‌</w:t>
      </w:r>
      <w:r w:rsidR="00D11DF1">
        <w:rPr>
          <w:rFonts w:hint="cs"/>
          <w:rtl/>
        </w:rPr>
        <w:t>هاي سازگاري و انطباق قوانين را به صورت خودكار از سوابق كارهاي انجام شده توسط كارشناسان شورا استخراج نمايد و با استفاده از آن بتواند هر مصوّبه</w:t>
      </w:r>
      <w:r w:rsidR="00E0273F">
        <w:rPr>
          <w:rFonts w:hint="cs"/>
        </w:rPr>
        <w:t>‌</w:t>
      </w:r>
      <w:r w:rsidR="00D11DF1">
        <w:rPr>
          <w:rFonts w:hint="cs"/>
          <w:rtl/>
        </w:rPr>
        <w:t>اي را با قانون اساسي تطبيق دهد.</w:t>
      </w:r>
    </w:p>
    <w:p w14:paraId="79EE4DCC" w14:textId="77777777" w:rsidR="006604E6" w:rsidRDefault="00A85FF1" w:rsidP="006604E6">
      <w:pPr>
        <w:pStyle w:val="Heading2"/>
        <w:rPr>
          <w:rtl/>
        </w:rPr>
      </w:pPr>
      <w:r>
        <w:rPr>
          <w:noProof/>
        </w:rPr>
        <w:lastRenderedPageBreak/>
        <w:drawing>
          <wp:anchor distT="0" distB="0" distL="114300" distR="114300" simplePos="0" relativeHeight="251660288" behindDoc="0" locked="0" layoutInCell="1" allowOverlap="1" wp14:anchorId="2A357438" wp14:editId="5FB84303">
            <wp:simplePos x="0" y="0"/>
            <wp:positionH relativeFrom="column">
              <wp:posOffset>12700</wp:posOffset>
            </wp:positionH>
            <wp:positionV relativeFrom="paragraph">
              <wp:posOffset>97155</wp:posOffset>
            </wp:positionV>
            <wp:extent cx="3036570" cy="2278380"/>
            <wp:effectExtent l="0" t="0" r="0" b="7620"/>
            <wp:wrapSquare wrapText="bothSides"/>
            <wp:docPr id="7" name="Picture 7" descr="Classification of Islamic Law – Mohammaed Omer Raf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ification of Islamic Law – Mohammaed Omer Rafiq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657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4E6">
        <w:rPr>
          <w:rFonts w:hint="cs"/>
          <w:rtl/>
        </w:rPr>
        <w:t xml:space="preserve">خدمت </w:t>
      </w:r>
      <w:r w:rsidR="006604E6">
        <w:rPr>
          <w:rFonts w:hint="eastAsia"/>
          <w:rtl/>
        </w:rPr>
        <w:t>سوّم</w:t>
      </w:r>
      <w:r w:rsidR="006604E6">
        <w:rPr>
          <w:rFonts w:hint="cs"/>
          <w:rtl/>
        </w:rPr>
        <w:t>: شناسايي احكام شرعي مرتبط</w:t>
      </w:r>
    </w:p>
    <w:p w14:paraId="462B8924" w14:textId="77777777" w:rsidR="006604E6" w:rsidRDefault="00245B2F" w:rsidP="006604E6">
      <w:pPr>
        <w:rPr>
          <w:rtl/>
        </w:rPr>
      </w:pPr>
      <w:r>
        <w:rPr>
          <w:rFonts w:hint="cs"/>
          <w:rtl/>
        </w:rPr>
        <w:t>م</w:t>
      </w:r>
      <w:r w:rsidR="00A85FF1">
        <w:rPr>
          <w:rFonts w:hint="cs"/>
          <w:rtl/>
        </w:rPr>
        <w:t>شابه خدمت نخست را هومَص مي</w:t>
      </w:r>
      <w:r w:rsidR="00E0273F">
        <w:rPr>
          <w:rFonts w:hint="cs"/>
        </w:rPr>
        <w:t>‌</w:t>
      </w:r>
      <w:r w:rsidR="00A85FF1">
        <w:rPr>
          <w:rFonts w:hint="cs"/>
          <w:rtl/>
        </w:rPr>
        <w:t>تواند نسبت به احكام شرعي و فقهي به انجام رساند. سامانه جامعي از فتاواي مراجع معظّم تقليد با استفاده از فناوري هومَص قادر خواهد بود با دريافت هر مصوّبه جديدي، تمامي فتاواي مرتبط با آن مصوّبه را در اختيار كارشناسان قرار دهد، تا سريع</w:t>
      </w:r>
      <w:r w:rsidR="00E0273F">
        <w:rPr>
          <w:rFonts w:hint="cs"/>
        </w:rPr>
        <w:t>‌</w:t>
      </w:r>
      <w:r w:rsidR="00A85FF1">
        <w:rPr>
          <w:rFonts w:hint="cs"/>
          <w:rtl/>
        </w:rPr>
        <w:t>تر و دقيق</w:t>
      </w:r>
      <w:r w:rsidR="00E0273F">
        <w:rPr>
          <w:rFonts w:hint="cs"/>
        </w:rPr>
        <w:t>‌</w:t>
      </w:r>
      <w:r w:rsidR="00A85FF1">
        <w:rPr>
          <w:rFonts w:hint="cs"/>
          <w:rtl/>
        </w:rPr>
        <w:t>تر بتوانند مغايرت يا عدم مغايرت قانون جديد را با احكام شرعي بررسي نمايند.</w:t>
      </w:r>
      <w:r w:rsidR="00A85FF1" w:rsidRPr="00A85FF1">
        <w:t xml:space="preserve"> </w:t>
      </w:r>
    </w:p>
    <w:p w14:paraId="0F38F1A3" w14:textId="77777777" w:rsidR="006604E6" w:rsidRDefault="006604E6" w:rsidP="006604E6">
      <w:pPr>
        <w:pStyle w:val="Heading2"/>
        <w:rPr>
          <w:rtl/>
        </w:rPr>
      </w:pPr>
      <w:r>
        <w:rPr>
          <w:rFonts w:hint="cs"/>
          <w:rtl/>
        </w:rPr>
        <w:t>خدمت چهارم: تشخيص مغايرت با احكام شرعي</w:t>
      </w:r>
    </w:p>
    <w:p w14:paraId="169ABF9A" w14:textId="77777777" w:rsidR="006604E6" w:rsidRDefault="00AA3623" w:rsidP="006604E6">
      <w:pPr>
        <w:rPr>
          <w:rtl/>
        </w:rPr>
      </w:pPr>
      <w:r>
        <w:rPr>
          <w:rFonts w:hint="cs"/>
          <w:rtl/>
        </w:rPr>
        <w:t>سامانه</w:t>
      </w:r>
      <w:r w:rsidR="00E0273F">
        <w:rPr>
          <w:rFonts w:hint="cs"/>
        </w:rPr>
        <w:t>‌</w:t>
      </w:r>
      <w:r>
        <w:rPr>
          <w:rFonts w:hint="cs"/>
          <w:rtl/>
        </w:rPr>
        <w:t>هاي قوي</w:t>
      </w:r>
      <w:r w:rsidR="00E0273F">
        <w:rPr>
          <w:rFonts w:hint="cs"/>
        </w:rPr>
        <w:t>‌</w:t>
      </w:r>
      <w:r>
        <w:rPr>
          <w:rFonts w:hint="cs"/>
          <w:rtl/>
        </w:rPr>
        <w:t>تر هومَص قادر هستند با تحليل گزاره</w:t>
      </w:r>
      <w:r w:rsidR="00E0273F">
        <w:rPr>
          <w:rFonts w:hint="cs"/>
        </w:rPr>
        <w:t>‌</w:t>
      </w:r>
      <w:r>
        <w:rPr>
          <w:rFonts w:hint="cs"/>
          <w:rtl/>
        </w:rPr>
        <w:t>هاي شرعي و تطبيق آن</w:t>
      </w:r>
      <w:r w:rsidR="00E0273F">
        <w:rPr>
          <w:rFonts w:hint="cs"/>
        </w:rPr>
        <w:t>‌</w:t>
      </w:r>
      <w:r>
        <w:rPr>
          <w:rFonts w:hint="cs"/>
          <w:rtl/>
        </w:rPr>
        <w:t>ها با مصوّبات مجلس، مغايرت را نيز به</w:t>
      </w:r>
      <w:r w:rsidR="00E0273F">
        <w:rPr>
          <w:rFonts w:hint="cs"/>
        </w:rPr>
        <w:t>‌</w:t>
      </w:r>
      <w:r>
        <w:rPr>
          <w:rFonts w:hint="cs"/>
          <w:rtl/>
        </w:rPr>
        <w:t>صورت خودكار به انجام رسانند. البته در نهايت، گزارش تمام اين خدمات در اختيار كارشناسان شورا قرار مي</w:t>
      </w:r>
      <w:r w:rsidR="00E0273F">
        <w:rPr>
          <w:rFonts w:hint="cs"/>
        </w:rPr>
        <w:t>‌</w:t>
      </w:r>
      <w:r>
        <w:rPr>
          <w:rFonts w:hint="cs"/>
          <w:rtl/>
        </w:rPr>
        <w:t>گيرد تا تأييد نهايي را به انجام رسانند. هومَص هر بار پس از بررسي نتايج و دستاوردهاي آن توسط كارشناسان، تقويت مي</w:t>
      </w:r>
      <w:r w:rsidR="00E0273F">
        <w:rPr>
          <w:rFonts w:hint="cs"/>
        </w:rPr>
        <w:t>‌</w:t>
      </w:r>
      <w:r>
        <w:rPr>
          <w:rFonts w:hint="cs"/>
          <w:rtl/>
        </w:rPr>
        <w:t>شود، زيرا مي</w:t>
      </w:r>
      <w:r w:rsidR="00E0273F">
        <w:rPr>
          <w:rFonts w:hint="cs"/>
        </w:rPr>
        <w:t>‌</w:t>
      </w:r>
      <w:r>
        <w:rPr>
          <w:rFonts w:hint="cs"/>
          <w:rtl/>
        </w:rPr>
        <w:t>تواند با استفاده از نظر كارشناسي درباره درستي يا نادرستي نتايج خود، الگوريتم</w:t>
      </w:r>
      <w:r w:rsidR="00E0273F">
        <w:rPr>
          <w:rFonts w:hint="cs"/>
        </w:rPr>
        <w:t>‌</w:t>
      </w:r>
      <w:r>
        <w:rPr>
          <w:rFonts w:hint="cs"/>
          <w:rtl/>
        </w:rPr>
        <w:t>ها را خودكار ارتقا داده و در فعاليت</w:t>
      </w:r>
      <w:r w:rsidR="00E0273F">
        <w:rPr>
          <w:rFonts w:hint="cs"/>
        </w:rPr>
        <w:t>‌</w:t>
      </w:r>
      <w:r>
        <w:rPr>
          <w:rFonts w:hint="cs"/>
          <w:rtl/>
        </w:rPr>
        <w:t>هاي آتي بهتر عمل كند.</w:t>
      </w:r>
    </w:p>
    <w:p w14:paraId="49B53210" w14:textId="77777777" w:rsidR="006604E6" w:rsidRDefault="0094516F" w:rsidP="0094516F">
      <w:pPr>
        <w:pStyle w:val="Heading1"/>
        <w:rPr>
          <w:rtl/>
        </w:rPr>
      </w:pPr>
      <w:r>
        <w:rPr>
          <w:rFonts w:hint="cs"/>
          <w:rtl/>
        </w:rPr>
        <w:t>مأموريت دوم: تفسير قانون اساسي</w:t>
      </w:r>
    </w:p>
    <w:p w14:paraId="474E75B7" w14:textId="77777777" w:rsidR="0094516F" w:rsidRDefault="00DF59B0" w:rsidP="0094516F">
      <w:pPr>
        <w:rPr>
          <w:rtl/>
        </w:rPr>
      </w:pPr>
      <w:r>
        <w:rPr>
          <w:rFonts w:hint="cs"/>
          <w:rtl/>
        </w:rPr>
        <w:t>يكي</w:t>
      </w:r>
      <w:r w:rsidRPr="00DF59B0">
        <w:rPr>
          <w:rtl/>
        </w:rPr>
        <w:t xml:space="preserve"> </w:t>
      </w:r>
      <w:r w:rsidRPr="00DF59B0">
        <w:rPr>
          <w:rFonts w:hint="cs"/>
          <w:rtl/>
        </w:rPr>
        <w:t>د</w:t>
      </w:r>
      <w:r>
        <w:rPr>
          <w:rFonts w:hint="cs"/>
          <w:rtl/>
        </w:rPr>
        <w:t>ي</w:t>
      </w:r>
      <w:r w:rsidRPr="00DF59B0">
        <w:rPr>
          <w:rFonts w:hint="cs"/>
          <w:rtl/>
        </w:rPr>
        <w:t>گر</w:t>
      </w:r>
      <w:r w:rsidRPr="00DF59B0">
        <w:rPr>
          <w:rtl/>
        </w:rPr>
        <w:t xml:space="preserve"> </w:t>
      </w:r>
      <w:r w:rsidRPr="00DF59B0">
        <w:rPr>
          <w:rFonts w:hint="cs"/>
          <w:rtl/>
        </w:rPr>
        <w:t>از</w:t>
      </w:r>
      <w:r w:rsidRPr="00DF59B0">
        <w:rPr>
          <w:rtl/>
        </w:rPr>
        <w:t xml:space="preserve"> </w:t>
      </w:r>
      <w:r w:rsidRPr="00DF59B0">
        <w:rPr>
          <w:rFonts w:hint="cs"/>
          <w:rtl/>
        </w:rPr>
        <w:t>وظا</w:t>
      </w:r>
      <w:r>
        <w:rPr>
          <w:rFonts w:hint="cs"/>
          <w:rtl/>
        </w:rPr>
        <w:t>ي</w:t>
      </w:r>
      <w:r w:rsidRPr="00DF59B0">
        <w:rPr>
          <w:rFonts w:hint="cs"/>
          <w:rtl/>
        </w:rPr>
        <w:t>ف</w:t>
      </w:r>
      <w:r w:rsidRPr="00DF59B0">
        <w:rPr>
          <w:rtl/>
        </w:rPr>
        <w:t xml:space="preserve"> </w:t>
      </w:r>
      <w:r w:rsidRPr="00DF59B0">
        <w:rPr>
          <w:rFonts w:hint="cs"/>
          <w:rtl/>
        </w:rPr>
        <w:t>شورا</w:t>
      </w:r>
      <w:r>
        <w:rPr>
          <w:rFonts w:hint="cs"/>
          <w:rtl/>
        </w:rPr>
        <w:t>ي</w:t>
      </w:r>
      <w:r w:rsidRPr="00DF59B0">
        <w:rPr>
          <w:rtl/>
        </w:rPr>
        <w:t xml:space="preserve"> </w:t>
      </w:r>
      <w:r w:rsidRPr="00DF59B0">
        <w:rPr>
          <w:rFonts w:hint="cs"/>
          <w:rtl/>
        </w:rPr>
        <w:t>نگهبان</w:t>
      </w:r>
      <w:r w:rsidRPr="00DF59B0">
        <w:rPr>
          <w:rtl/>
        </w:rPr>
        <w:t xml:space="preserve"> </w:t>
      </w:r>
      <w:r w:rsidRPr="00DF59B0">
        <w:rPr>
          <w:rFonts w:hint="cs"/>
          <w:rtl/>
        </w:rPr>
        <w:t>تفس</w:t>
      </w:r>
      <w:r>
        <w:rPr>
          <w:rFonts w:hint="cs"/>
          <w:rtl/>
        </w:rPr>
        <w:t>ي</w:t>
      </w:r>
      <w:r w:rsidRPr="00DF59B0">
        <w:rPr>
          <w:rFonts w:hint="cs"/>
          <w:rtl/>
        </w:rPr>
        <w:t>ر</w:t>
      </w:r>
      <w:r w:rsidRPr="00DF59B0">
        <w:rPr>
          <w:rtl/>
        </w:rPr>
        <w:t xml:space="preserve"> </w:t>
      </w:r>
      <w:r w:rsidRPr="00DF59B0">
        <w:rPr>
          <w:rFonts w:hint="cs"/>
          <w:rtl/>
        </w:rPr>
        <w:t>قانون</w:t>
      </w:r>
      <w:r w:rsidRPr="00DF59B0">
        <w:rPr>
          <w:rtl/>
        </w:rPr>
        <w:t xml:space="preserve"> </w:t>
      </w:r>
      <w:r w:rsidRPr="00DF59B0">
        <w:rPr>
          <w:rFonts w:hint="cs"/>
          <w:rtl/>
        </w:rPr>
        <w:t>اساس</w:t>
      </w:r>
      <w:r>
        <w:rPr>
          <w:rFonts w:hint="cs"/>
          <w:rtl/>
        </w:rPr>
        <w:t>ي</w:t>
      </w:r>
      <w:r w:rsidRPr="00DF59B0">
        <w:rPr>
          <w:rtl/>
        </w:rPr>
        <w:t xml:space="preserve"> </w:t>
      </w:r>
      <w:r w:rsidRPr="00DF59B0">
        <w:rPr>
          <w:rFonts w:hint="cs"/>
          <w:rtl/>
        </w:rPr>
        <w:t>است</w:t>
      </w:r>
      <w:r w:rsidRPr="00DF59B0">
        <w:rPr>
          <w:rtl/>
        </w:rPr>
        <w:t>.</w:t>
      </w:r>
      <w:r w:rsidR="007C6987">
        <w:rPr>
          <w:rFonts w:hint="cs"/>
          <w:rtl/>
        </w:rPr>
        <w:t xml:space="preserve"> اين مأموريت نيز ابعاد گوناگوني مانند: تفسير قضايي، علمي و حقوقي، رسمي و قانوني.</w:t>
      </w:r>
    </w:p>
    <w:p w14:paraId="2806C885" w14:textId="77777777" w:rsidR="007C6987" w:rsidRDefault="007C6987" w:rsidP="007C6987">
      <w:pPr>
        <w:pStyle w:val="Heading2"/>
        <w:rPr>
          <w:rtl/>
        </w:rPr>
      </w:pPr>
      <w:r>
        <w:rPr>
          <w:noProof/>
        </w:rPr>
        <w:drawing>
          <wp:anchor distT="0" distB="0" distL="114300" distR="114300" simplePos="0" relativeHeight="251661312" behindDoc="0" locked="0" layoutInCell="1" allowOverlap="1" wp14:anchorId="3AEFAC8C" wp14:editId="17BB4443">
            <wp:simplePos x="0" y="0"/>
            <wp:positionH relativeFrom="column">
              <wp:posOffset>11430</wp:posOffset>
            </wp:positionH>
            <wp:positionV relativeFrom="paragraph">
              <wp:posOffset>49029</wp:posOffset>
            </wp:positionV>
            <wp:extent cx="3038400" cy="2089666"/>
            <wp:effectExtent l="0" t="0" r="0" b="6350"/>
            <wp:wrapSquare wrapText="bothSides"/>
            <wp:docPr id="8" name="Picture 8" descr="The LLM Revolution: How AI Language Models Are Transform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LM Revolution: How AI Language Models Are Transforming Liv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28" r="5046"/>
                    <a:stretch/>
                  </pic:blipFill>
                  <pic:spPr bwMode="auto">
                    <a:xfrm>
                      <a:off x="0" y="0"/>
                      <a:ext cx="3038400" cy="2089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خدمت پنجم: تطبيق گزاره</w:t>
      </w:r>
      <w:r w:rsidR="00E0273F">
        <w:rPr>
          <w:rFonts w:hint="cs"/>
        </w:rPr>
        <w:t>‌</w:t>
      </w:r>
      <w:r>
        <w:rPr>
          <w:rFonts w:hint="cs"/>
          <w:rtl/>
        </w:rPr>
        <w:t>هاي مواد قانون اساسي</w:t>
      </w:r>
    </w:p>
    <w:p w14:paraId="27476465" w14:textId="77777777" w:rsidR="007C6987" w:rsidRPr="007C6987" w:rsidRDefault="007C6987" w:rsidP="007C6987">
      <w:pPr>
        <w:rPr>
          <w:rtl/>
        </w:rPr>
      </w:pPr>
      <w:r>
        <w:rPr>
          <w:rFonts w:hint="cs"/>
          <w:rtl/>
        </w:rPr>
        <w:t>سامانه هومَص</w:t>
      </w:r>
      <w:r w:rsidR="00E0273F">
        <w:rPr>
          <w:rFonts w:hint="cs"/>
        </w:rPr>
        <w:t>‌</w:t>
      </w:r>
      <w:r>
        <w:rPr>
          <w:rFonts w:hint="cs"/>
          <w:rtl/>
        </w:rPr>
        <w:t>محوري كه تمامي گزاره</w:t>
      </w:r>
      <w:r w:rsidR="00E0273F">
        <w:rPr>
          <w:rFonts w:hint="cs"/>
        </w:rPr>
        <w:t>‌</w:t>
      </w:r>
      <w:r>
        <w:rPr>
          <w:rFonts w:hint="cs"/>
          <w:rtl/>
        </w:rPr>
        <w:t>هاي قانون اساسي را از مواد آن بيرون كشيده، استخراج كرده و تبديل به زبان ماشين نموده، هستان</w:t>
      </w:r>
      <w:r w:rsidR="00E0273F">
        <w:rPr>
          <w:rFonts w:hint="cs"/>
        </w:rPr>
        <w:t>‌</w:t>
      </w:r>
      <w:r>
        <w:rPr>
          <w:rFonts w:hint="cs"/>
          <w:rtl/>
        </w:rPr>
        <w:t>نگاري و الگوريتم</w:t>
      </w:r>
      <w:r w:rsidR="00E0273F">
        <w:rPr>
          <w:rFonts w:hint="cs"/>
        </w:rPr>
        <w:t>‌</w:t>
      </w:r>
      <w:r>
        <w:rPr>
          <w:rFonts w:hint="cs"/>
          <w:rtl/>
        </w:rPr>
        <w:t>هاي زباني، قادر است بلافاصله با دريافت هر استفساري از مسئولان ذي</w:t>
      </w:r>
      <w:r w:rsidR="00E0273F">
        <w:rPr>
          <w:rFonts w:hint="cs"/>
        </w:rPr>
        <w:t>‌</w:t>
      </w:r>
      <w:r>
        <w:rPr>
          <w:rFonts w:hint="cs"/>
          <w:rtl/>
        </w:rPr>
        <w:t>صلاح در ارتباط با تفسير ماده</w:t>
      </w:r>
      <w:r w:rsidR="00E0273F">
        <w:rPr>
          <w:rFonts w:hint="cs"/>
        </w:rPr>
        <w:t>‌</w:t>
      </w:r>
      <w:r>
        <w:rPr>
          <w:rFonts w:hint="cs"/>
          <w:rtl/>
        </w:rPr>
        <w:t>اي از مواد قانون اساسي، از طريق مقايسه آن با ساير مواد اين قانون، به</w:t>
      </w:r>
      <w:r w:rsidR="00E0273F">
        <w:rPr>
          <w:rFonts w:hint="cs"/>
        </w:rPr>
        <w:t>‌</w:t>
      </w:r>
      <w:r>
        <w:rPr>
          <w:rFonts w:hint="cs"/>
          <w:rtl/>
        </w:rPr>
        <w:t>صورت تطبيقي تحليلي را ارائه نمايد كه در شرح و معرفي مضمون دقيق آن ماده قانوني مفيد باشد. با ورود اطلاعات گزارشات پيشين شورا در تفسير قانون اساسي به سامانه، هومَص از طريق يادگيري عميق قادر خواهد بود در تفسيرهاي آتي از اين تجارب استفاده نموده و منطبق با روش شورا عمل كند.</w:t>
      </w:r>
      <w:r w:rsidRPr="007C6987">
        <w:t xml:space="preserve"> </w:t>
      </w:r>
    </w:p>
    <w:p w14:paraId="78E33481" w14:textId="77777777" w:rsidR="0094516F" w:rsidRDefault="0094516F" w:rsidP="0094516F">
      <w:pPr>
        <w:pStyle w:val="Heading1"/>
        <w:rPr>
          <w:rtl/>
        </w:rPr>
      </w:pPr>
      <w:r>
        <w:rPr>
          <w:rFonts w:hint="cs"/>
          <w:rtl/>
        </w:rPr>
        <w:t xml:space="preserve">مأموريت </w:t>
      </w:r>
      <w:r>
        <w:rPr>
          <w:rFonts w:hint="eastAsia"/>
          <w:rtl/>
        </w:rPr>
        <w:t>سوّم</w:t>
      </w:r>
      <w:r>
        <w:rPr>
          <w:rFonts w:hint="cs"/>
          <w:rtl/>
        </w:rPr>
        <w:t>: نظارت بر انتخابات</w:t>
      </w:r>
    </w:p>
    <w:p w14:paraId="3F623372" w14:textId="77777777" w:rsidR="0094516F" w:rsidRDefault="003B5DA7" w:rsidP="0094516F">
      <w:pPr>
        <w:rPr>
          <w:rtl/>
        </w:rPr>
      </w:pPr>
      <w:r>
        <w:rPr>
          <w:rFonts w:hint="cs"/>
          <w:rtl/>
        </w:rPr>
        <w:t>نظارت بر انتخابات يكي از پيچيده</w:t>
      </w:r>
      <w:r w:rsidR="00E0273F">
        <w:rPr>
          <w:rFonts w:hint="cs"/>
        </w:rPr>
        <w:t>‌</w:t>
      </w:r>
      <w:r>
        <w:rPr>
          <w:rFonts w:hint="cs"/>
          <w:rtl/>
        </w:rPr>
        <w:t>ترين و گسترده</w:t>
      </w:r>
      <w:r w:rsidR="00E0273F">
        <w:rPr>
          <w:rFonts w:hint="cs"/>
        </w:rPr>
        <w:t>‌</w:t>
      </w:r>
      <w:r>
        <w:rPr>
          <w:rFonts w:hint="cs"/>
          <w:rtl/>
        </w:rPr>
        <w:t>ترين وظايف شوراي نگهبان است. از يك سو، اقدامات پيشيني فراواني بايد به انجام رسد براي تأييد صلاحيت نامزدها و از سوي ديگر، اقدامات حين برگزاري انتخابات، در قالب معرفي حجم بزرگي از نيروهاي انساني ناظر سر صندوق</w:t>
      </w:r>
      <w:r w:rsidR="00E0273F">
        <w:rPr>
          <w:rFonts w:hint="cs"/>
        </w:rPr>
        <w:t>‌</w:t>
      </w:r>
      <w:r>
        <w:rPr>
          <w:rFonts w:hint="cs"/>
          <w:rtl/>
        </w:rPr>
        <w:t>ها</w:t>
      </w:r>
      <w:r w:rsidR="00DF7D88">
        <w:rPr>
          <w:rFonts w:hint="cs"/>
          <w:rtl/>
        </w:rPr>
        <w:t xml:space="preserve"> و همچنين اقدامات پسيني در تأييد صحّت و درستي نهايي برگزاري انتخابات و نتايج آن.</w:t>
      </w:r>
    </w:p>
    <w:p w14:paraId="355C7C8C" w14:textId="77777777" w:rsidR="00DF7D88" w:rsidRDefault="00DF7D88" w:rsidP="00DF7D88">
      <w:pPr>
        <w:pStyle w:val="Heading2"/>
        <w:rPr>
          <w:rtl/>
        </w:rPr>
      </w:pPr>
      <w:r>
        <w:rPr>
          <w:rFonts w:hint="cs"/>
          <w:rtl/>
        </w:rPr>
        <w:t>خدمت ششم: تحليل هوشمند گزارشات استعلام سوابق نامزدان</w:t>
      </w:r>
    </w:p>
    <w:p w14:paraId="3822E26C" w14:textId="77777777" w:rsidR="00DF7D88" w:rsidRDefault="00DF7D88" w:rsidP="00DF7D88">
      <w:pPr>
        <w:rPr>
          <w:rtl/>
        </w:rPr>
      </w:pPr>
      <w:r>
        <w:rPr>
          <w:noProof/>
        </w:rPr>
        <w:drawing>
          <wp:anchor distT="0" distB="0" distL="114300" distR="114300" simplePos="0" relativeHeight="251662336" behindDoc="0" locked="0" layoutInCell="1" allowOverlap="1" wp14:anchorId="06368A2C" wp14:editId="755F6690">
            <wp:simplePos x="0" y="0"/>
            <wp:positionH relativeFrom="column">
              <wp:posOffset>-5849</wp:posOffset>
            </wp:positionH>
            <wp:positionV relativeFrom="paragraph">
              <wp:posOffset>56515</wp:posOffset>
            </wp:positionV>
            <wp:extent cx="2879725" cy="1898015"/>
            <wp:effectExtent l="0" t="0" r="0" b="6985"/>
            <wp:wrapSquare wrapText="bothSides"/>
            <wp:docPr id="9" name="Picture 9" descr="What is AI Analytics? Definition and Uses (2023) | Vi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AI Analytics? Definition and Uses (2023) | Visi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15" t="10942" r="19029" b="13865"/>
                    <a:stretch/>
                  </pic:blipFill>
                  <pic:spPr bwMode="auto">
                    <a:xfrm>
                      <a:off x="0" y="0"/>
                      <a:ext cx="2879725"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حجم داده</w:t>
      </w:r>
      <w:r w:rsidR="00E0273F">
        <w:rPr>
          <w:rFonts w:hint="cs"/>
        </w:rPr>
        <w:t>‌</w:t>
      </w:r>
      <w:r>
        <w:rPr>
          <w:rFonts w:hint="cs"/>
          <w:rtl/>
        </w:rPr>
        <w:t>هايي كه از منابع مختلف به دست شورا مي</w:t>
      </w:r>
      <w:r w:rsidR="00E0273F">
        <w:rPr>
          <w:rFonts w:hint="cs"/>
        </w:rPr>
        <w:t>‌</w:t>
      </w:r>
      <w:r>
        <w:rPr>
          <w:rFonts w:hint="cs"/>
          <w:rtl/>
        </w:rPr>
        <w:t>رسد زياد است، اطلاعاتي كه درباره هر نامزد ارائه مي</w:t>
      </w:r>
      <w:r w:rsidR="00E0273F">
        <w:rPr>
          <w:rFonts w:hint="cs"/>
        </w:rPr>
        <w:t>‌</w:t>
      </w:r>
      <w:r>
        <w:rPr>
          <w:rFonts w:hint="cs"/>
          <w:rtl/>
        </w:rPr>
        <w:t>شود با سبك و سياق</w:t>
      </w:r>
      <w:r w:rsidR="00E0273F">
        <w:rPr>
          <w:rFonts w:hint="cs"/>
        </w:rPr>
        <w:t>‌</w:t>
      </w:r>
      <w:r>
        <w:rPr>
          <w:rFonts w:hint="cs"/>
          <w:rtl/>
        </w:rPr>
        <w:t>هاي متفاوت و اقتضائاتي كه هر نهاد اطلاعاتي و امنيتي و يا قضايي دارد. اين تفاوت ساختار و تفاوت منابع توليدكننده داده</w:t>
      </w:r>
      <w:r w:rsidR="00E0273F">
        <w:rPr>
          <w:rFonts w:hint="cs"/>
        </w:rPr>
        <w:t>‌</w:t>
      </w:r>
      <w:r>
        <w:rPr>
          <w:rFonts w:hint="cs"/>
          <w:rtl/>
        </w:rPr>
        <w:t>ها و همچنين تعداد فراوان نامزدها خصوصاً در انتخابات مجلس شوراي اسلامي، يا خبرگان قانون اساسي مي</w:t>
      </w:r>
      <w:r w:rsidR="00E0273F">
        <w:rPr>
          <w:rFonts w:hint="cs"/>
        </w:rPr>
        <w:t>‌</w:t>
      </w:r>
      <w:r>
        <w:rPr>
          <w:rFonts w:hint="cs"/>
          <w:rtl/>
        </w:rPr>
        <w:t>تواند روند بررسي را كند و طولاني نمايد كه معمولاً مطالبات از شورا را افزايش داده و رضايت</w:t>
      </w:r>
      <w:r w:rsidR="00E0273F">
        <w:rPr>
          <w:rFonts w:hint="cs"/>
        </w:rPr>
        <w:t>‌</w:t>
      </w:r>
      <w:r>
        <w:rPr>
          <w:rFonts w:hint="cs"/>
          <w:rtl/>
        </w:rPr>
        <w:t>مندي از فعاليت</w:t>
      </w:r>
      <w:r w:rsidR="00E0273F">
        <w:rPr>
          <w:rFonts w:hint="cs"/>
        </w:rPr>
        <w:t>‌</w:t>
      </w:r>
      <w:r>
        <w:rPr>
          <w:rFonts w:hint="cs"/>
          <w:rtl/>
        </w:rPr>
        <w:t>هاي آن را كاهش.</w:t>
      </w:r>
    </w:p>
    <w:p w14:paraId="2D5521BA" w14:textId="77777777" w:rsidR="00DF7D88" w:rsidRDefault="00DF7D88" w:rsidP="00DF7D88">
      <w:pPr>
        <w:rPr>
          <w:rtl/>
        </w:rPr>
      </w:pPr>
      <w:r>
        <w:rPr>
          <w:rFonts w:hint="cs"/>
          <w:rtl/>
        </w:rPr>
        <w:t>هومَص مي</w:t>
      </w:r>
      <w:r w:rsidR="00E0273F">
        <w:rPr>
          <w:rFonts w:hint="cs"/>
        </w:rPr>
        <w:t>‌</w:t>
      </w:r>
      <w:r>
        <w:rPr>
          <w:rFonts w:hint="cs"/>
          <w:rtl/>
        </w:rPr>
        <w:t>تواند با پردازش خودكار اين داده</w:t>
      </w:r>
      <w:r w:rsidR="00E0273F">
        <w:rPr>
          <w:rFonts w:hint="cs"/>
        </w:rPr>
        <w:t>‌</w:t>
      </w:r>
      <w:r>
        <w:rPr>
          <w:rFonts w:hint="cs"/>
          <w:rtl/>
        </w:rPr>
        <w:t>ها و با استفاده از گزارشات فعاليت</w:t>
      </w:r>
      <w:r w:rsidR="00E0273F">
        <w:rPr>
          <w:rFonts w:hint="cs"/>
        </w:rPr>
        <w:t>‌</w:t>
      </w:r>
      <w:r>
        <w:rPr>
          <w:rFonts w:hint="cs"/>
          <w:rtl/>
        </w:rPr>
        <w:t>هاي پيشيني شورا در اين خصوص، به</w:t>
      </w:r>
      <w:r w:rsidR="00E0273F">
        <w:rPr>
          <w:rFonts w:hint="cs"/>
        </w:rPr>
        <w:t>‌</w:t>
      </w:r>
      <w:r>
        <w:rPr>
          <w:rFonts w:hint="cs"/>
          <w:rtl/>
        </w:rPr>
        <w:t>كمك الگوريتم</w:t>
      </w:r>
      <w:r w:rsidR="00E0273F">
        <w:rPr>
          <w:rFonts w:hint="cs"/>
        </w:rPr>
        <w:t>‌</w:t>
      </w:r>
      <w:r>
        <w:rPr>
          <w:rFonts w:hint="cs"/>
          <w:rtl/>
        </w:rPr>
        <w:t>هاي زباني نه</w:t>
      </w:r>
      <w:r w:rsidR="00E0273F">
        <w:rPr>
          <w:rFonts w:hint="cs"/>
        </w:rPr>
        <w:t>‌</w:t>
      </w:r>
      <w:r>
        <w:rPr>
          <w:rFonts w:hint="cs"/>
          <w:rtl/>
        </w:rPr>
        <w:t>تنها اين گزارشات را هوشمندانه خلاصه نمايد، بلكه صلاحيت فرد را نيز به</w:t>
      </w:r>
      <w:r w:rsidR="00E0273F">
        <w:rPr>
          <w:rFonts w:hint="cs"/>
        </w:rPr>
        <w:t>‌</w:t>
      </w:r>
      <w:r>
        <w:rPr>
          <w:rFonts w:hint="cs"/>
          <w:rtl/>
        </w:rPr>
        <w:t>طور ضمني اعلام نمايد. كارشناسان مي</w:t>
      </w:r>
      <w:r w:rsidR="00E0273F">
        <w:rPr>
          <w:rFonts w:hint="cs"/>
        </w:rPr>
        <w:t>‌</w:t>
      </w:r>
      <w:r>
        <w:rPr>
          <w:rFonts w:hint="cs"/>
          <w:rtl/>
        </w:rPr>
        <w:t>توانند با بررسي اين گزارش</w:t>
      </w:r>
      <w:r w:rsidR="00E0273F">
        <w:rPr>
          <w:rFonts w:hint="cs"/>
        </w:rPr>
        <w:t>‌</w:t>
      </w:r>
      <w:r>
        <w:rPr>
          <w:rFonts w:hint="cs"/>
          <w:rtl/>
        </w:rPr>
        <w:t>هاي خلاصه و نظر هومَص نسبت به تأييد يا ردّ صلاحيت با سرعت، كيفيّت و دقّت بيشتري اقدام نمايند.</w:t>
      </w:r>
    </w:p>
    <w:p w14:paraId="35FBA3E7" w14:textId="77777777" w:rsidR="00DF7D88" w:rsidRDefault="00DF7D88" w:rsidP="00DF7D88">
      <w:pPr>
        <w:pStyle w:val="Heading2"/>
        <w:rPr>
          <w:rtl/>
        </w:rPr>
      </w:pPr>
      <w:r>
        <w:rPr>
          <w:rFonts w:hint="cs"/>
          <w:rtl/>
        </w:rPr>
        <w:t>خدمت هفتم: بهينه</w:t>
      </w:r>
      <w:r w:rsidR="00E0273F">
        <w:rPr>
          <w:rFonts w:hint="cs"/>
        </w:rPr>
        <w:t>‌</w:t>
      </w:r>
      <w:r>
        <w:rPr>
          <w:rFonts w:hint="cs"/>
          <w:rtl/>
        </w:rPr>
        <w:t>سازي مديريت ناظران صندوق</w:t>
      </w:r>
      <w:r w:rsidR="00E0273F">
        <w:rPr>
          <w:rFonts w:hint="cs"/>
        </w:rPr>
        <w:t>‌</w:t>
      </w:r>
      <w:r>
        <w:rPr>
          <w:rFonts w:hint="cs"/>
          <w:rtl/>
        </w:rPr>
        <w:t>هاي اخذ رأي</w:t>
      </w:r>
    </w:p>
    <w:p w14:paraId="11CBABC3" w14:textId="77777777" w:rsidR="00DF7D88" w:rsidRDefault="008E50E6" w:rsidP="00DF7D88">
      <w:pPr>
        <w:rPr>
          <w:rtl/>
        </w:rPr>
      </w:pPr>
      <w:r>
        <w:rPr>
          <w:noProof/>
        </w:rPr>
        <w:drawing>
          <wp:anchor distT="0" distB="0" distL="114300" distR="114300" simplePos="0" relativeHeight="251664384" behindDoc="0" locked="0" layoutInCell="1" allowOverlap="1" wp14:anchorId="67EEA56F" wp14:editId="494D8EBB">
            <wp:simplePos x="0" y="0"/>
            <wp:positionH relativeFrom="column">
              <wp:posOffset>-3810</wp:posOffset>
            </wp:positionH>
            <wp:positionV relativeFrom="paragraph">
              <wp:posOffset>107408</wp:posOffset>
            </wp:positionV>
            <wp:extent cx="2879725" cy="16662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119"/>
                    <a:stretch/>
                  </pic:blipFill>
                  <pic:spPr bwMode="auto">
                    <a:xfrm>
                      <a:off x="0" y="0"/>
                      <a:ext cx="2879725"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762">
        <w:rPr>
          <w:rFonts w:hint="cs"/>
          <w:rtl/>
        </w:rPr>
        <w:t xml:space="preserve">با توجه به </w:t>
      </w:r>
      <w:r>
        <w:rPr>
          <w:rFonts w:hint="cs"/>
          <w:rtl/>
        </w:rPr>
        <w:t>سنّ</w:t>
      </w:r>
      <w:r w:rsidR="006D6762">
        <w:rPr>
          <w:rFonts w:hint="cs"/>
          <w:rtl/>
        </w:rPr>
        <w:t xml:space="preserve">، </w:t>
      </w:r>
      <w:r>
        <w:rPr>
          <w:rFonts w:hint="cs"/>
          <w:rtl/>
        </w:rPr>
        <w:t>جنسيّت</w:t>
      </w:r>
      <w:r w:rsidR="006D6762">
        <w:rPr>
          <w:rFonts w:hint="cs"/>
          <w:rtl/>
        </w:rPr>
        <w:t>، تحصيلات</w:t>
      </w:r>
      <w:r>
        <w:rPr>
          <w:rFonts w:hint="cs"/>
          <w:rtl/>
        </w:rPr>
        <w:t>،</w:t>
      </w:r>
      <w:r w:rsidR="006D6762">
        <w:rPr>
          <w:rFonts w:hint="cs"/>
          <w:rtl/>
        </w:rPr>
        <w:t xml:space="preserve"> سوابق</w:t>
      </w:r>
      <w:r>
        <w:rPr>
          <w:rFonts w:hint="cs"/>
          <w:rtl/>
        </w:rPr>
        <w:t xml:space="preserve"> و محل زندگي</w:t>
      </w:r>
      <w:r w:rsidR="006D6762">
        <w:rPr>
          <w:rFonts w:hint="cs"/>
          <w:rtl/>
        </w:rPr>
        <w:t xml:space="preserve"> هر فرد</w:t>
      </w:r>
      <w:r>
        <w:rPr>
          <w:rFonts w:hint="cs"/>
          <w:rtl/>
        </w:rPr>
        <w:t xml:space="preserve"> در مقايسه با حسّاسيت صندوق</w:t>
      </w:r>
      <w:r w:rsidR="00E0273F">
        <w:rPr>
          <w:rFonts w:hint="cs"/>
        </w:rPr>
        <w:t>‌</w:t>
      </w:r>
      <w:r>
        <w:rPr>
          <w:rFonts w:hint="cs"/>
          <w:rtl/>
        </w:rPr>
        <w:t>هاي اخذ رأي در هر منطقه</w:t>
      </w:r>
      <w:r w:rsidR="006D6762">
        <w:rPr>
          <w:rFonts w:hint="cs"/>
          <w:rtl/>
        </w:rPr>
        <w:t xml:space="preserve">، </w:t>
      </w:r>
      <w:r>
        <w:rPr>
          <w:rFonts w:hint="cs"/>
          <w:rtl/>
        </w:rPr>
        <w:t>هومَص نه</w:t>
      </w:r>
      <w:r w:rsidR="00E0273F">
        <w:rPr>
          <w:rFonts w:hint="cs"/>
        </w:rPr>
        <w:t>‌</w:t>
      </w:r>
      <w:r>
        <w:rPr>
          <w:rFonts w:hint="cs"/>
          <w:rtl/>
        </w:rPr>
        <w:t>تنها قادر است بهترين پيشنهاد را براي تخصيص ناظران به صندوق</w:t>
      </w:r>
      <w:r w:rsidR="00E0273F">
        <w:rPr>
          <w:rFonts w:hint="cs"/>
        </w:rPr>
        <w:t>‌</w:t>
      </w:r>
      <w:r>
        <w:rPr>
          <w:rFonts w:hint="cs"/>
          <w:rtl/>
        </w:rPr>
        <w:t>ها ارائه دهد، بلكه مي</w:t>
      </w:r>
      <w:r w:rsidR="00E0273F">
        <w:rPr>
          <w:rFonts w:hint="cs"/>
        </w:rPr>
        <w:t>‌</w:t>
      </w:r>
      <w:r>
        <w:rPr>
          <w:rFonts w:hint="cs"/>
          <w:rtl/>
        </w:rPr>
        <w:t>تواند نسبت به درصد اعتمادپذيري افراد نيز اظهارنظر كند، با توجه به گزارش</w:t>
      </w:r>
      <w:r w:rsidR="00E0273F">
        <w:rPr>
          <w:rFonts w:hint="cs"/>
        </w:rPr>
        <w:t>‌</w:t>
      </w:r>
      <w:r>
        <w:rPr>
          <w:rFonts w:hint="cs"/>
          <w:rtl/>
        </w:rPr>
        <w:t>هايي كه از فعاليت</w:t>
      </w:r>
      <w:r w:rsidR="00E0273F">
        <w:rPr>
          <w:rFonts w:hint="cs"/>
        </w:rPr>
        <w:t>‌</w:t>
      </w:r>
      <w:r>
        <w:rPr>
          <w:rFonts w:hint="cs"/>
          <w:rtl/>
        </w:rPr>
        <w:t>هاي سابق اين افراد جمع</w:t>
      </w:r>
      <w:r w:rsidR="00E0273F">
        <w:rPr>
          <w:rFonts w:hint="cs"/>
        </w:rPr>
        <w:t>‌</w:t>
      </w:r>
      <w:r>
        <w:rPr>
          <w:rFonts w:hint="cs"/>
          <w:rtl/>
        </w:rPr>
        <w:t>آوري شده و در اختيار سامانه قرار گرفته است. مديريت يكپارچه اين اطلاعات به شورا اين قدرت را مي</w:t>
      </w:r>
      <w:r w:rsidR="00E0273F">
        <w:rPr>
          <w:rFonts w:hint="cs"/>
        </w:rPr>
        <w:t>‌</w:t>
      </w:r>
      <w:r>
        <w:rPr>
          <w:rFonts w:hint="cs"/>
          <w:rtl/>
        </w:rPr>
        <w:t>دهد كه فراتر از اختيارهاي فردي ادارات و نمايندگي</w:t>
      </w:r>
      <w:r w:rsidR="00E0273F">
        <w:rPr>
          <w:rFonts w:hint="cs"/>
        </w:rPr>
        <w:t>‌</w:t>
      </w:r>
      <w:r>
        <w:rPr>
          <w:rFonts w:hint="cs"/>
          <w:rtl/>
        </w:rPr>
        <w:t>هاي هر استان، بتواند مستقيم بر فرآيند نظارت مسلّط باشد.</w:t>
      </w:r>
      <w:r w:rsidRPr="008E50E6">
        <w:rPr>
          <w:noProof/>
        </w:rPr>
        <w:t xml:space="preserve"> </w:t>
      </w:r>
    </w:p>
    <w:p w14:paraId="4D891F52" w14:textId="77777777" w:rsidR="00DF7D88" w:rsidRDefault="00DF7D88" w:rsidP="00DF7D88">
      <w:pPr>
        <w:pStyle w:val="Heading2"/>
        <w:rPr>
          <w:rtl/>
        </w:rPr>
      </w:pPr>
      <w:r>
        <w:rPr>
          <w:rFonts w:hint="cs"/>
          <w:rtl/>
        </w:rPr>
        <w:t>خدمت هشتم: ارزيابي نتايج گزارش</w:t>
      </w:r>
      <w:r w:rsidR="00E0273F">
        <w:rPr>
          <w:rFonts w:hint="cs"/>
        </w:rPr>
        <w:t>‌</w:t>
      </w:r>
      <w:r>
        <w:rPr>
          <w:rFonts w:hint="cs"/>
          <w:rtl/>
        </w:rPr>
        <w:t>شده از صندوق</w:t>
      </w:r>
      <w:r w:rsidR="00E0273F">
        <w:rPr>
          <w:rFonts w:hint="cs"/>
        </w:rPr>
        <w:t>‌</w:t>
      </w:r>
      <w:r>
        <w:rPr>
          <w:rFonts w:hint="cs"/>
          <w:rtl/>
        </w:rPr>
        <w:t>ها و اعتبارسنجي آن</w:t>
      </w:r>
      <w:r w:rsidR="00DD3285" w:rsidRPr="00DD3285">
        <w:rPr>
          <w:noProof/>
        </w:rPr>
        <w:t xml:space="preserve"> </w:t>
      </w:r>
    </w:p>
    <w:p w14:paraId="20837192" w14:textId="77777777" w:rsidR="00DF7D88" w:rsidRPr="00DF7D88" w:rsidRDefault="00DD3285" w:rsidP="00DF7D88">
      <w:pPr>
        <w:rPr>
          <w:rtl/>
        </w:rPr>
      </w:pPr>
      <w:r>
        <w:rPr>
          <w:noProof/>
        </w:rPr>
        <w:drawing>
          <wp:anchor distT="0" distB="0" distL="114300" distR="114300" simplePos="0" relativeHeight="251666432" behindDoc="0" locked="0" layoutInCell="1" allowOverlap="1" wp14:anchorId="3F697BFE" wp14:editId="4CC693DE">
            <wp:simplePos x="0" y="0"/>
            <wp:positionH relativeFrom="column">
              <wp:posOffset>-3234</wp:posOffset>
            </wp:positionH>
            <wp:positionV relativeFrom="paragraph">
              <wp:posOffset>85795</wp:posOffset>
            </wp:positionV>
            <wp:extent cx="2880000" cy="1685373"/>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22" t="28473" r="25022" b="3906"/>
                    <a:stretch/>
                  </pic:blipFill>
                  <pic:spPr bwMode="auto">
                    <a:xfrm>
                      <a:off x="0" y="0"/>
                      <a:ext cx="2880000" cy="1685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0E6">
        <w:rPr>
          <w:rFonts w:hint="cs"/>
          <w:rtl/>
        </w:rPr>
        <w:t>يكي از توانمندي</w:t>
      </w:r>
      <w:r w:rsidR="00E0273F">
        <w:rPr>
          <w:rFonts w:hint="cs"/>
        </w:rPr>
        <w:t>‌</w:t>
      </w:r>
      <w:r w:rsidR="008E50E6">
        <w:rPr>
          <w:rFonts w:hint="cs"/>
          <w:rtl/>
        </w:rPr>
        <w:t>هاي مهم فناوري هومَص قدرت بر مقايسه و سنجش چندبُعدي داده</w:t>
      </w:r>
      <w:r w:rsidR="00E0273F">
        <w:rPr>
          <w:rFonts w:hint="cs"/>
        </w:rPr>
        <w:t>‌</w:t>
      </w:r>
      <w:r w:rsidR="008E50E6">
        <w:rPr>
          <w:rFonts w:hint="cs"/>
          <w:rtl/>
        </w:rPr>
        <w:t>هاست. با اين قابليت، هومَص مي</w:t>
      </w:r>
      <w:r w:rsidR="00E0273F">
        <w:rPr>
          <w:rFonts w:hint="cs"/>
        </w:rPr>
        <w:t>‌</w:t>
      </w:r>
      <w:r w:rsidR="008E50E6">
        <w:rPr>
          <w:rFonts w:hint="cs"/>
          <w:rtl/>
        </w:rPr>
        <w:t>تواند الگوريتم</w:t>
      </w:r>
      <w:r w:rsidR="00E0273F">
        <w:rPr>
          <w:rFonts w:hint="cs"/>
        </w:rPr>
        <w:t>‌</w:t>
      </w:r>
      <w:r w:rsidR="008E50E6">
        <w:rPr>
          <w:rFonts w:hint="cs"/>
          <w:rtl/>
        </w:rPr>
        <w:t>هايي را به كار گيرد تا تفاوت</w:t>
      </w:r>
      <w:r w:rsidR="00E0273F">
        <w:rPr>
          <w:rFonts w:hint="cs"/>
        </w:rPr>
        <w:t>‌</w:t>
      </w:r>
      <w:r w:rsidR="008E50E6">
        <w:rPr>
          <w:rFonts w:hint="cs"/>
          <w:rtl/>
        </w:rPr>
        <w:t>هاي معنادار ميان نتايج صندوق</w:t>
      </w:r>
      <w:r w:rsidR="00E0273F">
        <w:rPr>
          <w:rFonts w:hint="cs"/>
        </w:rPr>
        <w:t>‌</w:t>
      </w:r>
      <w:r w:rsidR="008E50E6">
        <w:rPr>
          <w:rFonts w:hint="cs"/>
          <w:rtl/>
        </w:rPr>
        <w:t>هاي اخذ رأي را تحليل نموده و گزارش كند. به اين معنا كه از سنجش نتايج گزارش</w:t>
      </w:r>
      <w:r w:rsidR="00E0273F">
        <w:rPr>
          <w:rFonts w:hint="cs"/>
        </w:rPr>
        <w:t>‌</w:t>
      </w:r>
      <w:r w:rsidR="008E50E6">
        <w:rPr>
          <w:rFonts w:hint="cs"/>
          <w:rtl/>
        </w:rPr>
        <w:t>شده از صندوق</w:t>
      </w:r>
      <w:r w:rsidR="00E0273F">
        <w:rPr>
          <w:rFonts w:hint="cs"/>
        </w:rPr>
        <w:t>‌</w:t>
      </w:r>
      <w:r w:rsidR="008E50E6">
        <w:rPr>
          <w:rFonts w:hint="cs"/>
          <w:rtl/>
        </w:rPr>
        <w:t>ها نسبت به مناطق مجاور و نسبت به ميانگين كشوري و همچنين با نتايج همان صندوق در سال</w:t>
      </w:r>
      <w:r w:rsidR="00E0273F">
        <w:rPr>
          <w:rFonts w:hint="cs"/>
        </w:rPr>
        <w:t>‌</w:t>
      </w:r>
      <w:r w:rsidR="008E50E6">
        <w:rPr>
          <w:rFonts w:hint="cs"/>
          <w:rtl/>
        </w:rPr>
        <w:t>هاي پيش، موارد حسّاس و مخاطره</w:t>
      </w:r>
      <w:r w:rsidR="00E0273F">
        <w:rPr>
          <w:rFonts w:hint="cs"/>
        </w:rPr>
        <w:t>‌</w:t>
      </w:r>
      <w:r w:rsidR="008E50E6">
        <w:rPr>
          <w:rFonts w:hint="cs"/>
          <w:rtl/>
        </w:rPr>
        <w:t>آميز را نشان دهد. كارشناسان شورا مي</w:t>
      </w:r>
      <w:r w:rsidR="00E0273F">
        <w:rPr>
          <w:rFonts w:hint="cs"/>
        </w:rPr>
        <w:t>‌</w:t>
      </w:r>
      <w:r w:rsidR="008E50E6">
        <w:rPr>
          <w:rFonts w:hint="cs"/>
          <w:rtl/>
        </w:rPr>
        <w:t>توانند در خصوص اين صندوق</w:t>
      </w:r>
      <w:r w:rsidR="00E0273F">
        <w:rPr>
          <w:rFonts w:hint="cs"/>
        </w:rPr>
        <w:t>‌</w:t>
      </w:r>
      <w:r w:rsidR="008E50E6">
        <w:rPr>
          <w:rFonts w:hint="cs"/>
          <w:rtl/>
        </w:rPr>
        <w:t>ها دقّت بيشتري انجام داده و اگر تخلفي صورت پذيرفته، متوجه آن شوند. اين سنجش</w:t>
      </w:r>
      <w:r w:rsidR="00E0273F">
        <w:rPr>
          <w:rFonts w:hint="cs"/>
        </w:rPr>
        <w:t>‌</w:t>
      </w:r>
      <w:r w:rsidR="008E50E6">
        <w:rPr>
          <w:rFonts w:hint="cs"/>
          <w:rtl/>
        </w:rPr>
        <w:t>ها به دليل حجم گسترده اطلاعات، توسط افراد انساني به</w:t>
      </w:r>
      <w:r w:rsidR="00E0273F">
        <w:rPr>
          <w:rFonts w:hint="cs"/>
        </w:rPr>
        <w:t>‌</w:t>
      </w:r>
      <w:r w:rsidR="008E50E6">
        <w:rPr>
          <w:rFonts w:hint="cs"/>
          <w:rtl/>
        </w:rPr>
        <w:t>تنهايي ممكن نيست و معمولاً مورد غفلت واقع مي</w:t>
      </w:r>
      <w:r w:rsidR="00E0273F">
        <w:rPr>
          <w:rFonts w:hint="cs"/>
        </w:rPr>
        <w:t>‌</w:t>
      </w:r>
      <w:r w:rsidR="008E50E6">
        <w:rPr>
          <w:rFonts w:hint="cs"/>
          <w:rtl/>
        </w:rPr>
        <w:t>شود.</w:t>
      </w:r>
      <w:r w:rsidRPr="00DD3285">
        <w:rPr>
          <w:noProof/>
        </w:rPr>
        <w:t xml:space="preserve"> </w:t>
      </w:r>
    </w:p>
    <w:p w14:paraId="6DA8AD47" w14:textId="77777777" w:rsidR="0094516F" w:rsidRDefault="0094516F" w:rsidP="0094516F">
      <w:pPr>
        <w:pStyle w:val="Heading1"/>
        <w:rPr>
          <w:rtl/>
        </w:rPr>
      </w:pPr>
      <w:r>
        <w:rPr>
          <w:rFonts w:hint="cs"/>
          <w:rtl/>
        </w:rPr>
        <w:t>مأموريت</w:t>
      </w:r>
      <w:r w:rsidR="00E0273F">
        <w:rPr>
          <w:rFonts w:hint="cs"/>
        </w:rPr>
        <w:t>‌</w:t>
      </w:r>
      <w:r>
        <w:rPr>
          <w:rFonts w:hint="cs"/>
          <w:rtl/>
        </w:rPr>
        <w:t>هاي پژوهشكده شوراي نگهبان</w:t>
      </w:r>
    </w:p>
    <w:p w14:paraId="7B0C6251" w14:textId="77777777" w:rsidR="0094516F" w:rsidRDefault="00E0273F" w:rsidP="0094516F">
      <w:pPr>
        <w:rPr>
          <w:rtl/>
        </w:rPr>
      </w:pPr>
      <w:r>
        <w:rPr>
          <w:rFonts w:hint="cs"/>
          <w:rtl/>
        </w:rPr>
        <w:t>پژوهشكده شورا نيز وظايفي بر عهده دارد كه با بهره</w:t>
      </w:r>
      <w:r>
        <w:rPr>
          <w:rFonts w:hint="cs"/>
        </w:rPr>
        <w:t>‌</w:t>
      </w:r>
      <w:r>
        <w:rPr>
          <w:rFonts w:hint="cs"/>
          <w:rtl/>
        </w:rPr>
        <w:t>گيري از فناوري هومَص مي</w:t>
      </w:r>
      <w:r>
        <w:rPr>
          <w:rFonts w:hint="cs"/>
        </w:rPr>
        <w:t>‌</w:t>
      </w:r>
      <w:r>
        <w:rPr>
          <w:rFonts w:hint="cs"/>
          <w:rtl/>
        </w:rPr>
        <w:t>تواند بهتر از عهده آن</w:t>
      </w:r>
      <w:r>
        <w:rPr>
          <w:rFonts w:hint="cs"/>
        </w:rPr>
        <w:t>‌</w:t>
      </w:r>
      <w:r>
        <w:rPr>
          <w:rFonts w:hint="cs"/>
          <w:rtl/>
        </w:rPr>
        <w:t>ها بر آيد. پژوهش‌هايي كه با اين اهداف به انجام مي‌رسد:</w:t>
      </w:r>
    </w:p>
    <w:p w14:paraId="2524C26D" w14:textId="77777777" w:rsidR="00E0273F" w:rsidRDefault="00E0273F" w:rsidP="00E0273F">
      <w:pPr>
        <w:spacing w:after="0"/>
        <w:rPr>
          <w:rtl/>
        </w:rPr>
      </w:pPr>
      <w:r>
        <w:rPr>
          <w:rtl/>
        </w:rPr>
        <w:t xml:space="preserve">۱. </w:t>
      </w:r>
      <w:r>
        <w:rPr>
          <w:rFonts w:hint="cs"/>
          <w:rtl/>
        </w:rPr>
        <w:t>تأمين</w:t>
      </w:r>
      <w:r>
        <w:rPr>
          <w:rtl/>
        </w:rPr>
        <w:t xml:space="preserve"> </w:t>
      </w:r>
      <w:r>
        <w:rPr>
          <w:rFonts w:hint="cs"/>
          <w:rtl/>
        </w:rPr>
        <w:t>محتواي</w:t>
      </w:r>
      <w:r>
        <w:rPr>
          <w:rtl/>
        </w:rPr>
        <w:t xml:space="preserve"> </w:t>
      </w:r>
      <w:r>
        <w:rPr>
          <w:rFonts w:hint="cs"/>
          <w:rtl/>
        </w:rPr>
        <w:t>كارشناسي</w:t>
      </w:r>
      <w:r>
        <w:rPr>
          <w:rtl/>
        </w:rPr>
        <w:t xml:space="preserve"> </w:t>
      </w:r>
      <w:r>
        <w:rPr>
          <w:rFonts w:hint="cs"/>
          <w:rtl/>
        </w:rPr>
        <w:t>براي</w:t>
      </w:r>
      <w:r>
        <w:rPr>
          <w:rtl/>
        </w:rPr>
        <w:t xml:space="preserve"> </w:t>
      </w:r>
      <w:r>
        <w:rPr>
          <w:rFonts w:hint="cs"/>
          <w:rtl/>
        </w:rPr>
        <w:t>شوراي</w:t>
      </w:r>
      <w:r>
        <w:rPr>
          <w:rtl/>
        </w:rPr>
        <w:t xml:space="preserve"> </w:t>
      </w:r>
      <w:r>
        <w:rPr>
          <w:rFonts w:hint="cs"/>
          <w:rtl/>
        </w:rPr>
        <w:t>نگهبان</w:t>
      </w:r>
      <w:r>
        <w:rPr>
          <w:rtl/>
        </w:rPr>
        <w:t xml:space="preserve"> </w:t>
      </w:r>
      <w:r>
        <w:rPr>
          <w:rFonts w:hint="cs"/>
          <w:rtl/>
        </w:rPr>
        <w:t>و</w:t>
      </w:r>
      <w:r>
        <w:rPr>
          <w:rtl/>
        </w:rPr>
        <w:t xml:space="preserve"> </w:t>
      </w:r>
      <w:r>
        <w:rPr>
          <w:rFonts w:hint="cs"/>
          <w:rtl/>
        </w:rPr>
        <w:t>انجام</w:t>
      </w:r>
      <w:r>
        <w:rPr>
          <w:rtl/>
        </w:rPr>
        <w:t xml:space="preserve"> </w:t>
      </w:r>
      <w:r>
        <w:rPr>
          <w:rFonts w:hint="cs"/>
          <w:rtl/>
        </w:rPr>
        <w:t>پژوهش</w:t>
      </w:r>
      <w:r>
        <w:rPr>
          <w:rFonts w:hint="cs"/>
        </w:rPr>
        <w:t>‌</w:t>
      </w:r>
      <w:r>
        <w:rPr>
          <w:rFonts w:hint="cs"/>
          <w:rtl/>
        </w:rPr>
        <w:t>هاي</w:t>
      </w:r>
      <w:r>
        <w:rPr>
          <w:rtl/>
        </w:rPr>
        <w:t xml:space="preserve"> </w:t>
      </w:r>
      <w:r>
        <w:rPr>
          <w:rFonts w:hint="cs"/>
          <w:rtl/>
        </w:rPr>
        <w:t>مورد</w:t>
      </w:r>
      <w:r>
        <w:rPr>
          <w:rtl/>
        </w:rPr>
        <w:t xml:space="preserve"> </w:t>
      </w:r>
      <w:r>
        <w:rPr>
          <w:rFonts w:hint="cs"/>
          <w:rtl/>
        </w:rPr>
        <w:t>نياز</w:t>
      </w:r>
      <w:r>
        <w:rPr>
          <w:rtl/>
        </w:rPr>
        <w:t xml:space="preserve"> </w:t>
      </w:r>
      <w:r>
        <w:rPr>
          <w:rFonts w:hint="cs"/>
          <w:rtl/>
        </w:rPr>
        <w:t>اين</w:t>
      </w:r>
      <w:r>
        <w:rPr>
          <w:rtl/>
        </w:rPr>
        <w:t xml:space="preserve"> </w:t>
      </w:r>
      <w:r>
        <w:rPr>
          <w:rFonts w:hint="cs"/>
          <w:rtl/>
        </w:rPr>
        <w:t>شورا</w:t>
      </w:r>
    </w:p>
    <w:p w14:paraId="0E4392F6" w14:textId="77777777" w:rsidR="00E0273F" w:rsidRDefault="00E0273F" w:rsidP="00E0273F">
      <w:pPr>
        <w:spacing w:after="0"/>
        <w:rPr>
          <w:rtl/>
        </w:rPr>
      </w:pPr>
      <w:r>
        <w:rPr>
          <w:rtl/>
        </w:rPr>
        <w:t xml:space="preserve">۲. </w:t>
      </w:r>
      <w:r>
        <w:rPr>
          <w:rFonts w:hint="cs"/>
          <w:rtl/>
        </w:rPr>
        <w:t>تحقيق</w:t>
      </w:r>
      <w:r>
        <w:rPr>
          <w:rtl/>
        </w:rPr>
        <w:t xml:space="preserve"> </w:t>
      </w:r>
      <w:r>
        <w:rPr>
          <w:rFonts w:hint="cs"/>
          <w:rtl/>
        </w:rPr>
        <w:t>و</w:t>
      </w:r>
      <w:r>
        <w:rPr>
          <w:rtl/>
        </w:rPr>
        <w:t xml:space="preserve"> </w:t>
      </w:r>
      <w:r>
        <w:rPr>
          <w:rFonts w:hint="cs"/>
          <w:rtl/>
        </w:rPr>
        <w:t>تبيين</w:t>
      </w:r>
      <w:r>
        <w:rPr>
          <w:rtl/>
        </w:rPr>
        <w:t xml:space="preserve"> </w:t>
      </w:r>
      <w:r>
        <w:rPr>
          <w:rFonts w:hint="cs"/>
          <w:rtl/>
        </w:rPr>
        <w:t>مباني</w:t>
      </w:r>
      <w:r>
        <w:rPr>
          <w:rtl/>
        </w:rPr>
        <w:t xml:space="preserve"> </w:t>
      </w:r>
      <w:r>
        <w:rPr>
          <w:rFonts w:hint="cs"/>
          <w:rtl/>
        </w:rPr>
        <w:t>نظري</w:t>
      </w:r>
      <w:r>
        <w:rPr>
          <w:rtl/>
        </w:rPr>
        <w:t xml:space="preserve"> </w:t>
      </w:r>
      <w:r>
        <w:rPr>
          <w:rFonts w:hint="cs"/>
          <w:rtl/>
        </w:rPr>
        <w:t>قانون</w:t>
      </w:r>
      <w:r>
        <w:rPr>
          <w:rtl/>
        </w:rPr>
        <w:t xml:space="preserve"> </w:t>
      </w:r>
      <w:r>
        <w:rPr>
          <w:rFonts w:hint="cs"/>
          <w:rtl/>
        </w:rPr>
        <w:t>اساسي</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p>
    <w:p w14:paraId="5169A628" w14:textId="77777777" w:rsidR="00E0273F" w:rsidRDefault="00E0273F" w:rsidP="00E0273F">
      <w:pPr>
        <w:spacing w:after="0"/>
        <w:rPr>
          <w:rtl/>
        </w:rPr>
      </w:pPr>
      <w:r>
        <w:rPr>
          <w:rtl/>
        </w:rPr>
        <w:t xml:space="preserve">۳. </w:t>
      </w:r>
      <w:r>
        <w:rPr>
          <w:rFonts w:hint="cs"/>
          <w:rtl/>
        </w:rPr>
        <w:t>انتشار</w:t>
      </w:r>
      <w:r>
        <w:rPr>
          <w:rtl/>
        </w:rPr>
        <w:t xml:space="preserve"> </w:t>
      </w:r>
      <w:r>
        <w:rPr>
          <w:rFonts w:hint="cs"/>
          <w:rtl/>
        </w:rPr>
        <w:t>نظرات</w:t>
      </w:r>
      <w:r>
        <w:rPr>
          <w:rtl/>
        </w:rPr>
        <w:t xml:space="preserve"> </w:t>
      </w:r>
      <w:r>
        <w:rPr>
          <w:rFonts w:hint="cs"/>
          <w:rtl/>
        </w:rPr>
        <w:t>شوراي</w:t>
      </w:r>
      <w:r>
        <w:rPr>
          <w:rtl/>
        </w:rPr>
        <w:t xml:space="preserve"> </w:t>
      </w:r>
      <w:r>
        <w:rPr>
          <w:rFonts w:hint="cs"/>
          <w:rtl/>
        </w:rPr>
        <w:t>نگهبان</w:t>
      </w:r>
      <w:r>
        <w:rPr>
          <w:rtl/>
        </w:rPr>
        <w:t xml:space="preserve"> </w:t>
      </w:r>
      <w:r>
        <w:rPr>
          <w:rFonts w:hint="cs"/>
          <w:rtl/>
        </w:rPr>
        <w:t>و</w:t>
      </w:r>
      <w:r>
        <w:rPr>
          <w:rtl/>
        </w:rPr>
        <w:t xml:space="preserve"> </w:t>
      </w:r>
      <w:r>
        <w:rPr>
          <w:rFonts w:hint="cs"/>
          <w:rtl/>
        </w:rPr>
        <w:t>مباني</w:t>
      </w:r>
      <w:r>
        <w:rPr>
          <w:rtl/>
        </w:rPr>
        <w:t xml:space="preserve"> </w:t>
      </w:r>
      <w:r>
        <w:rPr>
          <w:rFonts w:hint="cs"/>
          <w:rtl/>
        </w:rPr>
        <w:t>توجيهي</w:t>
      </w:r>
      <w:r>
        <w:rPr>
          <w:rtl/>
        </w:rPr>
        <w:t xml:space="preserve"> </w:t>
      </w:r>
      <w:r>
        <w:rPr>
          <w:rFonts w:hint="cs"/>
          <w:rtl/>
        </w:rPr>
        <w:t>آن</w:t>
      </w:r>
    </w:p>
    <w:p w14:paraId="5D182E9C" w14:textId="77777777" w:rsidR="00E0273F" w:rsidRDefault="00E0273F" w:rsidP="00E0273F">
      <w:pPr>
        <w:spacing w:after="0"/>
        <w:rPr>
          <w:rtl/>
        </w:rPr>
      </w:pPr>
      <w:r>
        <w:rPr>
          <w:rtl/>
        </w:rPr>
        <w:t xml:space="preserve">۴. </w:t>
      </w:r>
      <w:r>
        <w:rPr>
          <w:rFonts w:hint="cs"/>
          <w:rtl/>
        </w:rPr>
        <w:t>ارائه</w:t>
      </w:r>
      <w:r>
        <w:rPr>
          <w:rtl/>
        </w:rPr>
        <w:t xml:space="preserve"> </w:t>
      </w:r>
      <w:r>
        <w:rPr>
          <w:rFonts w:hint="cs"/>
          <w:rtl/>
        </w:rPr>
        <w:t>راهكارهاي</w:t>
      </w:r>
      <w:r>
        <w:rPr>
          <w:rtl/>
        </w:rPr>
        <w:t xml:space="preserve"> </w:t>
      </w:r>
      <w:r>
        <w:rPr>
          <w:rFonts w:hint="cs"/>
          <w:rtl/>
        </w:rPr>
        <w:t>حقوقي</w:t>
      </w:r>
      <w:r>
        <w:rPr>
          <w:rtl/>
        </w:rPr>
        <w:t xml:space="preserve"> </w:t>
      </w:r>
      <w:r>
        <w:rPr>
          <w:rFonts w:hint="cs"/>
          <w:rtl/>
        </w:rPr>
        <w:t>براي</w:t>
      </w:r>
      <w:r>
        <w:rPr>
          <w:rtl/>
        </w:rPr>
        <w:t xml:space="preserve"> </w:t>
      </w:r>
      <w:r>
        <w:rPr>
          <w:rFonts w:hint="cs"/>
          <w:rtl/>
        </w:rPr>
        <w:t>رفع</w:t>
      </w:r>
      <w:r>
        <w:rPr>
          <w:rtl/>
        </w:rPr>
        <w:t xml:space="preserve"> </w:t>
      </w:r>
      <w:r>
        <w:rPr>
          <w:rFonts w:hint="cs"/>
          <w:rtl/>
        </w:rPr>
        <w:t>چالش</w:t>
      </w:r>
      <w:r>
        <w:rPr>
          <w:rtl/>
        </w:rPr>
        <w:t xml:space="preserve"> </w:t>
      </w:r>
      <w:r>
        <w:rPr>
          <w:rFonts w:hint="cs"/>
          <w:rtl/>
        </w:rPr>
        <w:t>هاي</w:t>
      </w:r>
      <w:r>
        <w:rPr>
          <w:rtl/>
        </w:rPr>
        <w:t xml:space="preserve"> </w:t>
      </w:r>
      <w:r>
        <w:rPr>
          <w:rFonts w:hint="cs"/>
          <w:rtl/>
        </w:rPr>
        <w:t>كاركردي</w:t>
      </w:r>
      <w:r>
        <w:rPr>
          <w:rtl/>
        </w:rPr>
        <w:t xml:space="preserve"> </w:t>
      </w:r>
      <w:r>
        <w:rPr>
          <w:rFonts w:hint="cs"/>
          <w:rtl/>
        </w:rPr>
        <w:t>نهادهاي</w:t>
      </w:r>
      <w:r>
        <w:rPr>
          <w:rtl/>
        </w:rPr>
        <w:t xml:space="preserve"> </w:t>
      </w:r>
      <w:r>
        <w:rPr>
          <w:rFonts w:hint="cs"/>
          <w:rtl/>
        </w:rPr>
        <w:t>اساسي</w:t>
      </w:r>
      <w:r>
        <w:rPr>
          <w:rtl/>
        </w:rPr>
        <w:t xml:space="preserve"> </w:t>
      </w:r>
      <w:r>
        <w:rPr>
          <w:rFonts w:hint="cs"/>
          <w:rtl/>
        </w:rPr>
        <w:t>به</w:t>
      </w:r>
      <w:r>
        <w:rPr>
          <w:rtl/>
        </w:rPr>
        <w:t xml:space="preserve"> </w:t>
      </w:r>
      <w:r>
        <w:rPr>
          <w:rFonts w:hint="cs"/>
          <w:rtl/>
        </w:rPr>
        <w:t>ويژه</w:t>
      </w:r>
      <w:r>
        <w:rPr>
          <w:rtl/>
        </w:rPr>
        <w:t xml:space="preserve"> </w:t>
      </w:r>
      <w:r>
        <w:rPr>
          <w:rFonts w:hint="cs"/>
          <w:rtl/>
        </w:rPr>
        <w:t>شوراي</w:t>
      </w:r>
      <w:r>
        <w:rPr>
          <w:rtl/>
        </w:rPr>
        <w:t xml:space="preserve"> </w:t>
      </w:r>
      <w:r>
        <w:rPr>
          <w:rFonts w:hint="cs"/>
          <w:rtl/>
        </w:rPr>
        <w:t>نگهبان</w:t>
      </w:r>
    </w:p>
    <w:p w14:paraId="03C10DF6" w14:textId="77777777" w:rsidR="00E0273F" w:rsidRDefault="00A769D8" w:rsidP="00E0273F">
      <w:pPr>
        <w:rPr>
          <w:rtl/>
        </w:rPr>
      </w:pPr>
      <w:r>
        <w:rPr>
          <w:noProof/>
        </w:rPr>
        <w:drawing>
          <wp:anchor distT="0" distB="0" distL="114300" distR="114300" simplePos="0" relativeHeight="251667456" behindDoc="0" locked="0" layoutInCell="1" allowOverlap="1" wp14:anchorId="5039F66A" wp14:editId="5AAF1F4A">
            <wp:simplePos x="0" y="0"/>
            <wp:positionH relativeFrom="column">
              <wp:posOffset>29868</wp:posOffset>
            </wp:positionH>
            <wp:positionV relativeFrom="paragraph">
              <wp:posOffset>362707</wp:posOffset>
            </wp:positionV>
            <wp:extent cx="2879725" cy="2480310"/>
            <wp:effectExtent l="0" t="0" r="0" b="0"/>
            <wp:wrapSquare wrapText="bothSides"/>
            <wp:docPr id="14" name="Picture 14" descr="Artificial Intelligence Research Paper Wri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ificial Intelligence Research Paper Writing Servi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53" t="17299" r="48298" b="4984"/>
                    <a:stretch/>
                  </pic:blipFill>
                  <pic:spPr bwMode="auto">
                    <a:xfrm>
                      <a:off x="0" y="0"/>
                      <a:ext cx="2879725" cy="248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73F">
        <w:rPr>
          <w:rtl/>
        </w:rPr>
        <w:t xml:space="preserve">۵. </w:t>
      </w:r>
      <w:r w:rsidR="00E0273F">
        <w:rPr>
          <w:rFonts w:hint="cs"/>
          <w:rtl/>
        </w:rPr>
        <w:t>تحقيق</w:t>
      </w:r>
      <w:r w:rsidR="00E0273F">
        <w:rPr>
          <w:rtl/>
        </w:rPr>
        <w:t xml:space="preserve"> </w:t>
      </w:r>
      <w:r w:rsidR="00E0273F">
        <w:rPr>
          <w:rFonts w:hint="cs"/>
          <w:rtl/>
        </w:rPr>
        <w:t>و</w:t>
      </w:r>
      <w:r w:rsidR="00E0273F">
        <w:rPr>
          <w:rtl/>
        </w:rPr>
        <w:t xml:space="preserve"> </w:t>
      </w:r>
      <w:r w:rsidR="00E0273F">
        <w:rPr>
          <w:rFonts w:hint="cs"/>
          <w:rtl/>
        </w:rPr>
        <w:t>مطالعه</w:t>
      </w:r>
      <w:r w:rsidR="00E0273F">
        <w:rPr>
          <w:rtl/>
        </w:rPr>
        <w:t xml:space="preserve"> </w:t>
      </w:r>
      <w:r w:rsidR="00E0273F">
        <w:rPr>
          <w:rFonts w:hint="cs"/>
          <w:rtl/>
        </w:rPr>
        <w:t>درباره</w:t>
      </w:r>
      <w:r w:rsidR="00E0273F">
        <w:rPr>
          <w:rtl/>
        </w:rPr>
        <w:t xml:space="preserve"> </w:t>
      </w:r>
      <w:r w:rsidR="00E0273F">
        <w:rPr>
          <w:rFonts w:hint="cs"/>
          <w:rtl/>
        </w:rPr>
        <w:t>ارتقاي</w:t>
      </w:r>
      <w:r w:rsidR="00E0273F">
        <w:rPr>
          <w:rtl/>
        </w:rPr>
        <w:t xml:space="preserve"> </w:t>
      </w:r>
      <w:r w:rsidR="00E0273F">
        <w:rPr>
          <w:rFonts w:hint="cs"/>
          <w:rtl/>
        </w:rPr>
        <w:t>كارآمدي</w:t>
      </w:r>
      <w:r w:rsidR="00E0273F">
        <w:rPr>
          <w:rtl/>
        </w:rPr>
        <w:t xml:space="preserve"> </w:t>
      </w:r>
      <w:r w:rsidR="00E0273F">
        <w:rPr>
          <w:rFonts w:hint="cs"/>
          <w:rtl/>
        </w:rPr>
        <w:t>شوراي</w:t>
      </w:r>
      <w:r w:rsidR="00E0273F">
        <w:rPr>
          <w:rtl/>
        </w:rPr>
        <w:t xml:space="preserve"> </w:t>
      </w:r>
      <w:r w:rsidR="00E0273F">
        <w:rPr>
          <w:rFonts w:hint="cs"/>
          <w:rtl/>
        </w:rPr>
        <w:t>نگهبان</w:t>
      </w:r>
    </w:p>
    <w:p w14:paraId="20415070" w14:textId="77777777" w:rsidR="003B1F4C" w:rsidRDefault="003B1F4C" w:rsidP="003B1F4C">
      <w:pPr>
        <w:pStyle w:val="Heading2"/>
        <w:rPr>
          <w:rtl/>
        </w:rPr>
      </w:pPr>
      <w:r>
        <w:rPr>
          <w:rFonts w:hint="cs"/>
          <w:rtl/>
        </w:rPr>
        <w:t xml:space="preserve">خدمت نهم: پژوهش‌هاي </w:t>
      </w:r>
      <w:r>
        <w:rPr>
          <w:rFonts w:hint="eastAsia"/>
          <w:rtl/>
        </w:rPr>
        <w:t>هومَص</w:t>
      </w:r>
      <w:r>
        <w:rPr>
          <w:rFonts w:hint="cs"/>
          <w:rtl/>
        </w:rPr>
        <w:t>‌يار</w:t>
      </w:r>
    </w:p>
    <w:p w14:paraId="04B7A9C4" w14:textId="77777777" w:rsidR="00E0273F" w:rsidRDefault="00A769D8" w:rsidP="0094516F">
      <w:pPr>
        <w:rPr>
          <w:rtl/>
        </w:rPr>
      </w:pPr>
      <w:r>
        <w:rPr>
          <w:rFonts w:hint="cs"/>
          <w:rtl/>
        </w:rPr>
        <w:t>در سال‌هاي اخير ابزارهاي هوشمند فراواني توسعه‌يافته و معرفي شده‌اند كه قابليت‌هاي زيادي را در اختيار پژوهشگران قرار مي‌دهند؛ از جستجوهاي هوشمند در ميان حجم بزرگي از اطلاعات و متون داده‌كاوي‌شده، تا چت‌بات‌هاي هومَص كه قادر به توليد متن‌هاي اختصاصي از طريق تحليل داده‌هاي بزرگ و مبتني بر مدل‌هاي بزرگ زباني هستند. تمامي اين ابزارها و فناوري‌ها مي‌توانند در اختيار پژوهشكده شورا قرار گيرند تا بتواند اهداف خود را با كيفيّت بهتر و در زمان كمتري به انجام رساند. اساساً در عصري كه سرعت رويدادها و پديده‌ها افزايش يافته و هر روز اتفاقات سياسي و اجتماعي و فرهنگي جديدي روي مي‌دهد، مسائل و چالش‌هاي نويني مي‌آفريند و حوادث بي‌وقفه پيش مي‌آيند، نمي‌شود به روش‌هاي سنّتي و كلاسيك پژوهش اكتفا كرد.</w:t>
      </w:r>
    </w:p>
    <w:p w14:paraId="14F865D9" w14:textId="77777777" w:rsidR="00A769D8" w:rsidRDefault="00A769D8" w:rsidP="0094516F">
      <w:pPr>
        <w:rPr>
          <w:rtl/>
        </w:rPr>
      </w:pPr>
    </w:p>
    <w:p w14:paraId="1867FEAA" w14:textId="77777777" w:rsidR="00A769D8" w:rsidRPr="0094516F" w:rsidRDefault="00A769D8" w:rsidP="00A769D8">
      <w:pPr>
        <w:pBdr>
          <w:top w:val="single" w:sz="8" w:space="9" w:color="auto" w:shadow="1"/>
          <w:left w:val="single" w:sz="8" w:space="4" w:color="auto" w:shadow="1"/>
          <w:bottom w:val="single" w:sz="8" w:space="9" w:color="auto" w:shadow="1"/>
          <w:right w:val="single" w:sz="8" w:space="4" w:color="auto" w:shadow="1"/>
        </w:pBdr>
        <w:spacing w:after="0"/>
        <w:ind w:left="1134" w:right="1134" w:firstLine="0"/>
        <w:rPr>
          <w:rtl/>
        </w:rPr>
      </w:pPr>
      <w:r>
        <w:rPr>
          <w:rFonts w:hint="cs"/>
          <w:rtl/>
        </w:rPr>
        <w:t>در پايان، اين ستاد با تجربه‌اي كه در به‌كارگيري از فناوري‌هاي هومَص دارد و با شناخت و ارتباطات فراوان با شركت‌ها و مهندسان و خبرگان اين فناوري، آمادگي دارد با شورا همكاري نموده و</w:t>
      </w:r>
      <w:r w:rsidR="00AB3169">
        <w:rPr>
          <w:rFonts w:hint="cs"/>
          <w:rtl/>
        </w:rPr>
        <w:t xml:space="preserve"> آن را</w:t>
      </w:r>
      <w:r>
        <w:rPr>
          <w:rFonts w:hint="cs"/>
          <w:rtl/>
        </w:rPr>
        <w:t xml:space="preserve"> در پايه‌ريزي سامانه‌هاي متقن و قابل اعتماد هوش مصنوعي ياري نمايد.</w:t>
      </w:r>
    </w:p>
    <w:p w14:paraId="68A18883" w14:textId="77777777" w:rsidR="00DB33EA" w:rsidRDefault="00DB33EA" w:rsidP="00E22C0E">
      <w:pPr>
        <w:rPr>
          <w:rtl/>
        </w:rPr>
      </w:pPr>
    </w:p>
    <w:p w14:paraId="17FEF1BE" w14:textId="77777777" w:rsidR="007F793C" w:rsidRPr="00DB33EA" w:rsidRDefault="00DB33EA" w:rsidP="00DB33EA">
      <w:pPr>
        <w:spacing w:before="240" w:after="0" w:line="240" w:lineRule="auto"/>
        <w:ind w:firstLine="0"/>
        <w:jc w:val="center"/>
        <w:rPr>
          <w:sz w:val="26"/>
          <w:szCs w:val="32"/>
        </w:rPr>
      </w:pPr>
      <w:r w:rsidRPr="0057253E">
        <w:rPr>
          <w:sz w:val="26"/>
          <w:szCs w:val="32"/>
        </w:rPr>
        <w:sym w:font="AGA Arabesque" w:char="F040"/>
      </w:r>
      <w:r w:rsidRPr="0057253E">
        <w:rPr>
          <w:sz w:val="26"/>
          <w:szCs w:val="32"/>
        </w:rPr>
        <w:t xml:space="preserve"> </w:t>
      </w:r>
      <w:r w:rsidRPr="0057253E">
        <w:rPr>
          <w:sz w:val="26"/>
          <w:szCs w:val="32"/>
        </w:rPr>
        <w:sym w:font="AGA Arabesque" w:char="F040"/>
      </w:r>
      <w:r w:rsidRPr="0057253E">
        <w:rPr>
          <w:sz w:val="26"/>
          <w:szCs w:val="32"/>
        </w:rPr>
        <w:t xml:space="preserve"> </w:t>
      </w:r>
      <w:r w:rsidRPr="0057253E">
        <w:rPr>
          <w:sz w:val="26"/>
          <w:szCs w:val="32"/>
        </w:rPr>
        <w:sym w:font="AGA Arabesque" w:char="F040"/>
      </w:r>
    </w:p>
    <w:sectPr w:rsidR="007F793C" w:rsidRPr="00DB33EA" w:rsidSect="00024D73">
      <w:footerReference w:type="default" r:id="rId16"/>
      <w:headerReference w:type="first" r:id="rId17"/>
      <w:footerReference w:type="first" r:id="rId18"/>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70741" w14:textId="77777777" w:rsidR="00A42B6A" w:rsidRDefault="00A42B6A" w:rsidP="00024D73">
      <w:pPr>
        <w:spacing w:after="0" w:line="240" w:lineRule="auto"/>
      </w:pPr>
      <w:r>
        <w:separator/>
      </w:r>
    </w:p>
  </w:endnote>
  <w:endnote w:type="continuationSeparator" w:id="0">
    <w:p w14:paraId="76A55F15" w14:textId="77777777" w:rsidR="00A42B6A" w:rsidRDefault="00A42B6A"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0C182" w14:textId="77777777" w:rsidR="00FE173B" w:rsidRPr="0069700C" w:rsidRDefault="00FE173B" w:rsidP="00024D73">
    <w:pPr>
      <w:pStyle w:val="Footer"/>
      <w:ind w:firstLine="0"/>
      <w:jc w:val="center"/>
      <w:rPr>
        <w:rFonts w:ascii="Vazir FD" w:hAnsi="Vazir FD" w:cs="Vazir FD"/>
        <w:sz w:val="28"/>
        <w:szCs w:val="36"/>
        <w:rtl/>
      </w:rPr>
    </w:pPr>
    <w:r w:rsidRPr="00FD042B">
      <w:rPr>
        <w:rFonts w:ascii="Vazir FD" w:hAnsi="Vazir FD" w:cs="Vazir FD"/>
        <w:noProof/>
        <w:color w:val="00B050"/>
        <w:sz w:val="32"/>
        <w:szCs w:val="40"/>
        <w:rtl/>
      </w:rPr>
      <w:drawing>
        <wp:anchor distT="0" distB="0" distL="114300" distR="114300" simplePos="0" relativeHeight="251659264" behindDoc="1" locked="0" layoutInCell="1" allowOverlap="1" wp14:anchorId="4A0F3694" wp14:editId="44AD9951">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FD042B">
      <w:rPr>
        <w:rFonts w:ascii="Vazir FD" w:hAnsi="Vazir FD" w:cs="Vazir FD"/>
        <w:color w:val="00B050"/>
        <w:sz w:val="32"/>
        <w:szCs w:val="40"/>
        <w:rtl/>
      </w:rPr>
      <w:fldChar w:fldCharType="begin"/>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Pr>
      <w:instrText>PAGE  \* Arabic</w:instrText>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tl/>
      </w:rPr>
      <w:fldChar w:fldCharType="separate"/>
    </w:r>
    <w:r w:rsidR="00AF0164" w:rsidRPr="00FD042B">
      <w:rPr>
        <w:rFonts w:ascii="Vazir FD" w:hAnsi="Vazir FD" w:cs="Vazir FD"/>
        <w:noProof/>
        <w:color w:val="00B050"/>
        <w:sz w:val="32"/>
        <w:szCs w:val="40"/>
        <w:rtl/>
      </w:rPr>
      <w:t>2</w:t>
    </w:r>
    <w:r w:rsidRPr="00FD042B">
      <w:rPr>
        <w:rFonts w:ascii="Vazir FD" w:hAnsi="Vazir FD" w:cs="Vazir FD"/>
        <w:color w:val="00B050"/>
        <w:sz w:val="32"/>
        <w:szCs w:val="40"/>
        <w:rtl/>
      </w:rPr>
      <w:fldChar w:fldCharType="end"/>
    </w:r>
    <w:r w:rsidR="00FD042B">
      <w:rPr>
        <w:rFonts w:ascii="Vazir FD" w:hAnsi="Vazir FD" w:cs="Vazir FD" w:hint="cs"/>
        <w:sz w:val="28"/>
        <w:szCs w:val="36"/>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A776C" w14:textId="7D396DEC" w:rsidR="004522E2" w:rsidRPr="004522E2" w:rsidRDefault="00BD2810"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3B4416">
      <w:rPr>
        <w:rFonts w:ascii="Tunga" w:hAnsi="Tunga" w:cs="Tunga"/>
        <w:noProof/>
        <w:sz w:val="16"/>
        <w:szCs w:val="16"/>
      </w:rPr>
      <w:t>Pyvst-Hvsh-Msnvay-Bray-Movashah-Works.Docx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0FC19" w14:textId="77777777" w:rsidR="00A42B6A" w:rsidRDefault="00A42B6A" w:rsidP="0032771C">
      <w:pPr>
        <w:spacing w:after="0" w:line="240" w:lineRule="auto"/>
        <w:ind w:firstLine="0"/>
      </w:pPr>
      <w:r>
        <w:separator/>
      </w:r>
    </w:p>
  </w:footnote>
  <w:footnote w:type="continuationSeparator" w:id="0">
    <w:p w14:paraId="6F246177" w14:textId="77777777" w:rsidR="00A42B6A" w:rsidRDefault="00A42B6A"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2427" w14:textId="50EA5467" w:rsidR="00AF0164" w:rsidRPr="00AF0164" w:rsidRDefault="0007528E" w:rsidP="001843B4">
    <w:pPr>
      <w:pStyle w:val="Header"/>
      <w:ind w:firstLine="0"/>
      <w:jc w:val="center"/>
      <w:rPr>
        <w:sz w:val="14"/>
        <w:szCs w:val="20"/>
      </w:rPr>
    </w:pPr>
    <w:r w:rsidRPr="00D42D03">
      <w:rPr>
        <w:noProof/>
        <w:sz w:val="14"/>
        <w:szCs w:val="20"/>
        <w:rtl/>
      </w:rPr>
      <mc:AlternateContent>
        <mc:Choice Requires="wps">
          <w:drawing>
            <wp:anchor distT="0" distB="0" distL="114300" distR="114300" simplePos="0" relativeHeight="251665408" behindDoc="0" locked="0" layoutInCell="1" allowOverlap="1" wp14:anchorId="52DF9230" wp14:editId="65F82C81">
              <wp:simplePos x="0" y="0"/>
              <wp:positionH relativeFrom="column">
                <wp:posOffset>-53824</wp:posOffset>
              </wp:positionH>
              <wp:positionV relativeFrom="paragraph">
                <wp:posOffset>-64321</wp:posOffset>
              </wp:positionV>
              <wp:extent cx="981512" cy="1064895"/>
              <wp:effectExtent l="0" t="0" r="9525" b="1905"/>
              <wp:wrapNone/>
              <wp:docPr id="6" name="Rectangle 6"/>
              <wp:cNvGraphicFramePr/>
              <a:graphic xmlns:a="http://schemas.openxmlformats.org/drawingml/2006/main">
                <a:graphicData uri="http://schemas.microsoft.com/office/word/2010/wordprocessingShape">
                  <wps:wsp>
                    <wps:cNvSpPr/>
                    <wps:spPr>
                      <a:xfrm>
                        <a:off x="0" y="0"/>
                        <a:ext cx="981512" cy="1064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53AA1" w14:textId="77777777" w:rsidR="00D42D03" w:rsidRPr="00DB33EA" w:rsidRDefault="00D42D03"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ويرايش اول</w:t>
                          </w:r>
                        </w:p>
                        <w:p w14:paraId="62A6D7C3" w14:textId="77777777" w:rsidR="00D42D03" w:rsidRPr="00DB33EA" w:rsidRDefault="00A42B6A"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sdt>
                            <w:sdtPr>
                              <w:rPr>
                                <w:rFonts w:cs="Titr" w:hint="cs"/>
                                <w:color w:val="548DD4" w:themeColor="text2" w:themeTint="99"/>
                                <w:sz w:val="18"/>
                                <w:szCs w:val="18"/>
                                <w:rtl/>
                              </w:rPr>
                              <w:alias w:val="Subject"/>
                              <w:tag w:val=""/>
                              <w:id w:val="1142225855"/>
                              <w:placeholder>
                                <w:docPart w:val="53ABCC564D884193AD5921C7E24E56A7"/>
                              </w:placeholder>
                              <w:dataBinding w:prefixMappings="xmlns:ns0='http://purl.org/dc/elements/1.1/' xmlns:ns1='http://schemas.openxmlformats.org/package/2006/metadata/core-properties' " w:xpath="/ns1:coreProperties[1]/ns0:subject[1]" w:storeItemID="{6C3C8BC8-F283-45AE-878A-BAB7291924A1}"/>
                              <w:text/>
                            </w:sdtPr>
                            <w:sdtEndPr/>
                            <w:sdtContent>
                              <w:r w:rsidR="008508CB">
                                <w:rPr>
                                  <w:rFonts w:cs="Titr" w:hint="cs"/>
                                  <w:color w:val="548DD4" w:themeColor="text2" w:themeTint="99"/>
                                  <w:sz w:val="18"/>
                                  <w:szCs w:val="18"/>
                                  <w:rtl/>
                                </w:rPr>
                                <w:t>13 اسفند 1403</w:t>
                              </w:r>
                            </w:sdtContent>
                          </w:sdt>
                        </w:p>
                        <w:p w14:paraId="35B04EE9" w14:textId="77777777" w:rsidR="00D42D03" w:rsidRPr="00DB33EA" w:rsidRDefault="00D42D03"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 xml:space="preserve"> </w:t>
                          </w:r>
                          <w:r w:rsidR="00FD042B" w:rsidRPr="00DB33EA">
                            <w:rPr>
                              <w:rFonts w:cs="Titr"/>
                              <w:color w:val="548DD4" w:themeColor="text2" w:themeTint="99"/>
                              <w:sz w:val="18"/>
                              <w:szCs w:val="18"/>
                              <w:rtl/>
                            </w:rPr>
                            <w:fldChar w:fldCharType="begin"/>
                          </w:r>
                          <w:r w:rsidR="00FD042B" w:rsidRPr="00DB33EA">
                            <w:rPr>
                              <w:rFonts w:cs="Titr"/>
                              <w:color w:val="548DD4" w:themeColor="text2" w:themeTint="99"/>
                              <w:sz w:val="18"/>
                              <w:szCs w:val="18"/>
                              <w:rtl/>
                            </w:rPr>
                            <w:instrText xml:space="preserve"> </w:instrText>
                          </w:r>
                          <w:r w:rsidR="00FD042B" w:rsidRPr="00DB33EA">
                            <w:rPr>
                              <w:rFonts w:cs="Titr" w:hint="cs"/>
                              <w:color w:val="548DD4" w:themeColor="text2" w:themeTint="99"/>
                              <w:sz w:val="18"/>
                              <w:szCs w:val="18"/>
                            </w:rPr>
                            <w:instrText>NUMPAGES  \* Arabic  \* MERGEFORMAT</w:instrText>
                          </w:r>
                          <w:r w:rsidR="00FD042B" w:rsidRPr="00DB33EA">
                            <w:rPr>
                              <w:rFonts w:cs="Titr"/>
                              <w:color w:val="548DD4" w:themeColor="text2" w:themeTint="99"/>
                              <w:sz w:val="18"/>
                              <w:szCs w:val="18"/>
                              <w:rtl/>
                            </w:rPr>
                            <w:instrText xml:space="preserve"> </w:instrText>
                          </w:r>
                          <w:r w:rsidR="00FD042B" w:rsidRPr="00DB33EA">
                            <w:rPr>
                              <w:rFonts w:cs="Titr"/>
                              <w:color w:val="548DD4" w:themeColor="text2" w:themeTint="99"/>
                              <w:sz w:val="18"/>
                              <w:szCs w:val="18"/>
                              <w:rtl/>
                            </w:rPr>
                            <w:fldChar w:fldCharType="separate"/>
                          </w:r>
                          <w:r w:rsidR="00FD042B" w:rsidRPr="00DB33EA">
                            <w:rPr>
                              <w:rFonts w:cs="Titr"/>
                              <w:noProof/>
                              <w:color w:val="548DD4" w:themeColor="text2" w:themeTint="99"/>
                              <w:sz w:val="18"/>
                              <w:szCs w:val="18"/>
                              <w:rtl/>
                            </w:rPr>
                            <w:t>3</w:t>
                          </w:r>
                          <w:r w:rsidR="00FD042B" w:rsidRPr="00DB33EA">
                            <w:rPr>
                              <w:rFonts w:cs="Titr"/>
                              <w:color w:val="548DD4" w:themeColor="text2" w:themeTint="99"/>
                              <w:sz w:val="18"/>
                              <w:szCs w:val="18"/>
                              <w:rtl/>
                            </w:rPr>
                            <w:fldChar w:fldCharType="end"/>
                          </w:r>
                          <w:r w:rsidR="00FD042B" w:rsidRPr="00DB33EA">
                            <w:rPr>
                              <w:rFonts w:cs="Titr" w:hint="cs"/>
                              <w:color w:val="548DD4" w:themeColor="text2" w:themeTint="99"/>
                              <w:sz w:val="18"/>
                              <w:szCs w:val="18"/>
                              <w:rtl/>
                            </w:rPr>
                            <w:t xml:space="preserve"> </w:t>
                          </w:r>
                          <w:r w:rsidRPr="00DB33EA">
                            <w:rPr>
                              <w:rFonts w:cs="Titr" w:hint="cs"/>
                              <w:color w:val="548DD4" w:themeColor="text2" w:themeTint="99"/>
                              <w:sz w:val="18"/>
                              <w:szCs w:val="18"/>
                              <w:rtl/>
                            </w:rPr>
                            <w:t>صفحه</w:t>
                          </w:r>
                        </w:p>
                        <w:p w14:paraId="47D01490" w14:textId="77777777" w:rsidR="00FD042B" w:rsidRPr="00DB33EA" w:rsidRDefault="00FD042B" w:rsidP="00DB33EA">
                          <w:pPr>
                            <w:spacing w:after="0" w:line="240" w:lineRule="auto"/>
                            <w:ind w:firstLine="0"/>
                            <w:contextualSpacing/>
                            <w:jc w:val="center"/>
                            <w:rPr>
                              <w:rFonts w:cs="Titr"/>
                              <w:color w:val="548DD4" w:themeColor="text2" w:themeTint="99"/>
                              <w:sz w:val="18"/>
                              <w:szCs w:val="18"/>
                            </w:rPr>
                          </w:pPr>
                        </w:p>
                      </w:txbxContent>
                    </wps:txbx>
                    <wps:bodyPr rot="0" spcFirstLastPara="0" vertOverflow="overflow" horzOverflow="overflow" vert="horz" wrap="square" lIns="9144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F9230" id="Rectangle 6" o:spid="_x0000_s1026" style="position:absolute;left:0;text-align:left;margin-left:-4.25pt;margin-top:-5.05pt;width:77.3pt;height:8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" filled="f" stroked="f" strokeweight="2pt">
              <v:textbox inset=",0,0,0">
                <w:txbxContent>
                  <w:p w14:paraId="0B053AA1" w14:textId="77777777" w:rsidR="00D42D03" w:rsidRPr="00DB33EA" w:rsidRDefault="00D42D03"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ويرايش اول</w:t>
                    </w:r>
                  </w:p>
                  <w:p w14:paraId="62A6D7C3" w14:textId="77777777" w:rsidR="00D42D03" w:rsidRPr="00DB33EA" w:rsidRDefault="00227C38"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sdt>
                      <w:sdtPr>
                        <w:rPr>
                          <w:rFonts w:cs="Titr" w:hint="cs"/>
                          <w:color w:val="548DD4" w:themeColor="text2" w:themeTint="99"/>
                          <w:sz w:val="18"/>
                          <w:szCs w:val="18"/>
                          <w:rtl/>
                        </w:rPr>
                        <w:alias w:val="Subject"/>
                        <w:tag w:val=""/>
                        <w:id w:val="1142225855"/>
                        <w:placeholder>
                          <w:docPart w:val="53ABCC564D884193AD5921C7E24E56A7"/>
                        </w:placeholder>
                        <w:dataBinding w:prefixMappings="xmlns:ns0='http://purl.org/dc/elements/1.1/' xmlns:ns1='http://schemas.openxmlformats.org/package/2006/metadata/core-properties' " w:xpath="/ns1:coreProperties[1]/ns0:subject[1]" w:storeItemID="{6C3C8BC8-F283-45AE-878A-BAB7291924A1}"/>
                        <w:text/>
                      </w:sdtPr>
                      <w:sdtEndPr/>
                      <w:sdtContent>
                        <w:r w:rsidR="008508CB">
                          <w:rPr>
                            <w:rFonts w:cs="Titr" w:hint="cs"/>
                            <w:color w:val="548DD4" w:themeColor="text2" w:themeTint="99"/>
                            <w:sz w:val="18"/>
                            <w:szCs w:val="18"/>
                            <w:rtl/>
                          </w:rPr>
                          <w:t>13 اسفند 1403</w:t>
                        </w:r>
                      </w:sdtContent>
                    </w:sdt>
                  </w:p>
                  <w:p w14:paraId="35B04EE9" w14:textId="77777777" w:rsidR="00D42D03" w:rsidRPr="00DB33EA" w:rsidRDefault="00D42D03"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 xml:space="preserve"> </w:t>
                    </w:r>
                    <w:r w:rsidR="00FD042B" w:rsidRPr="00DB33EA">
                      <w:rPr>
                        <w:rFonts w:cs="Titr"/>
                        <w:color w:val="548DD4" w:themeColor="text2" w:themeTint="99"/>
                        <w:sz w:val="18"/>
                        <w:szCs w:val="18"/>
                        <w:rtl/>
                      </w:rPr>
                      <w:fldChar w:fldCharType="begin"/>
                    </w:r>
                    <w:r w:rsidR="00FD042B" w:rsidRPr="00DB33EA">
                      <w:rPr>
                        <w:rFonts w:cs="Titr"/>
                        <w:color w:val="548DD4" w:themeColor="text2" w:themeTint="99"/>
                        <w:sz w:val="18"/>
                        <w:szCs w:val="18"/>
                        <w:rtl/>
                      </w:rPr>
                      <w:instrText xml:space="preserve"> </w:instrText>
                    </w:r>
                    <w:r w:rsidR="00FD042B" w:rsidRPr="00DB33EA">
                      <w:rPr>
                        <w:rFonts w:cs="Titr" w:hint="cs"/>
                        <w:color w:val="548DD4" w:themeColor="text2" w:themeTint="99"/>
                        <w:sz w:val="18"/>
                        <w:szCs w:val="18"/>
                      </w:rPr>
                      <w:instrText>NUMPAGES  \* Arabic  \* MERGEFORMAT</w:instrText>
                    </w:r>
                    <w:r w:rsidR="00FD042B" w:rsidRPr="00DB33EA">
                      <w:rPr>
                        <w:rFonts w:cs="Titr"/>
                        <w:color w:val="548DD4" w:themeColor="text2" w:themeTint="99"/>
                        <w:sz w:val="18"/>
                        <w:szCs w:val="18"/>
                        <w:rtl/>
                      </w:rPr>
                      <w:instrText xml:space="preserve"> </w:instrText>
                    </w:r>
                    <w:r w:rsidR="00FD042B" w:rsidRPr="00DB33EA">
                      <w:rPr>
                        <w:rFonts w:cs="Titr"/>
                        <w:color w:val="548DD4" w:themeColor="text2" w:themeTint="99"/>
                        <w:sz w:val="18"/>
                        <w:szCs w:val="18"/>
                        <w:rtl/>
                      </w:rPr>
                      <w:fldChar w:fldCharType="separate"/>
                    </w:r>
                    <w:r w:rsidR="00FD042B" w:rsidRPr="00DB33EA">
                      <w:rPr>
                        <w:rFonts w:cs="Titr"/>
                        <w:noProof/>
                        <w:color w:val="548DD4" w:themeColor="text2" w:themeTint="99"/>
                        <w:sz w:val="18"/>
                        <w:szCs w:val="18"/>
                        <w:rtl/>
                      </w:rPr>
                      <w:t>3</w:t>
                    </w:r>
                    <w:r w:rsidR="00FD042B" w:rsidRPr="00DB33EA">
                      <w:rPr>
                        <w:rFonts w:cs="Titr"/>
                        <w:color w:val="548DD4" w:themeColor="text2" w:themeTint="99"/>
                        <w:sz w:val="18"/>
                        <w:szCs w:val="18"/>
                        <w:rtl/>
                      </w:rPr>
                      <w:fldChar w:fldCharType="end"/>
                    </w:r>
                    <w:r w:rsidR="00FD042B" w:rsidRPr="00DB33EA">
                      <w:rPr>
                        <w:rFonts w:cs="Titr" w:hint="cs"/>
                        <w:color w:val="548DD4" w:themeColor="text2" w:themeTint="99"/>
                        <w:sz w:val="18"/>
                        <w:szCs w:val="18"/>
                        <w:rtl/>
                      </w:rPr>
                      <w:t xml:space="preserve"> </w:t>
                    </w:r>
                    <w:r w:rsidRPr="00DB33EA">
                      <w:rPr>
                        <w:rFonts w:cs="Titr" w:hint="cs"/>
                        <w:color w:val="548DD4" w:themeColor="text2" w:themeTint="99"/>
                        <w:sz w:val="18"/>
                        <w:szCs w:val="18"/>
                        <w:rtl/>
                      </w:rPr>
                      <w:t>صفحه</w:t>
                    </w:r>
                  </w:p>
                  <w:p w14:paraId="47D01490" w14:textId="77777777" w:rsidR="00FD042B" w:rsidRPr="00DB33EA" w:rsidRDefault="00FD042B" w:rsidP="00DB33EA">
                    <w:pPr>
                      <w:spacing w:after="0" w:line="240" w:lineRule="auto"/>
                      <w:ind w:firstLine="0"/>
                      <w:contextualSpacing/>
                      <w:jc w:val="center"/>
                      <w:rPr>
                        <w:rFonts w:cs="Titr"/>
                        <w:color w:val="548DD4" w:themeColor="text2" w:themeTint="99"/>
                        <w:sz w:val="18"/>
                        <w:szCs w:val="18"/>
                      </w:rPr>
                    </w:pPr>
                  </w:p>
                </w:txbxContent>
              </v:textbox>
            </v:rect>
          </w:pict>
        </mc:Fallback>
      </mc:AlternateContent>
    </w:r>
  </w:p>
  <w:p w14:paraId="42E9D30B" w14:textId="77777777" w:rsidR="00BD2810" w:rsidRDefault="00AF0164" w:rsidP="001843B4">
    <w:pPr>
      <w:pStyle w:val="Header"/>
      <w:ind w:firstLine="0"/>
      <w:jc w:val="center"/>
    </w:pPr>
    <w:r>
      <w:rPr>
        <w:noProof/>
      </w:rPr>
      <w:drawing>
        <wp:inline distT="0" distB="0" distL="0" distR="0" wp14:anchorId="00933CEC" wp14:editId="2B94EAEC">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62900F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F7C034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6ED6EF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C4F2D6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A7705C"/>
    <w:multiLevelType w:val="multilevel"/>
    <w:tmpl w:val="40C42DEC"/>
    <w:styleLink w:val="a"/>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E5E2B8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30" w15:restartNumberingAfterBreak="0">
    <w:nsid w:val="5D315C3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AD4FD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3" w15:restartNumberingAfterBreak="0">
    <w:nsid w:val="6BEB6F7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41467D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6" w15:restartNumberingAfterBreak="0">
    <w:nsid w:val="7AB66699"/>
    <w:multiLevelType w:val="multilevel"/>
    <w:tmpl w:val="40C42DEC"/>
    <w:numStyleLink w:val="a"/>
  </w:abstractNum>
  <w:abstractNum w:abstractNumId="37"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6"/>
  </w:num>
  <w:num w:numId="2">
    <w:abstractNumId w:val="17"/>
  </w:num>
  <w:num w:numId="3">
    <w:abstractNumId w:val="1"/>
  </w:num>
  <w:num w:numId="4">
    <w:abstractNumId w:val="4"/>
  </w:num>
  <w:num w:numId="5">
    <w:abstractNumId w:val="18"/>
  </w:num>
  <w:num w:numId="6">
    <w:abstractNumId w:val="16"/>
  </w:num>
  <w:num w:numId="7">
    <w:abstractNumId w:val="24"/>
  </w:num>
  <w:num w:numId="8">
    <w:abstractNumId w:val="13"/>
  </w:num>
  <w:num w:numId="9">
    <w:abstractNumId w:val="37"/>
  </w:num>
  <w:num w:numId="10">
    <w:abstractNumId w:val="0"/>
  </w:num>
  <w:num w:numId="11">
    <w:abstractNumId w:val="27"/>
  </w:num>
  <w:num w:numId="12">
    <w:abstractNumId w:val="8"/>
  </w:num>
  <w:num w:numId="13">
    <w:abstractNumId w:val="15"/>
  </w:num>
  <w:num w:numId="14">
    <w:abstractNumId w:val="35"/>
  </w:num>
  <w:num w:numId="15">
    <w:abstractNumId w:val="7"/>
  </w:num>
  <w:num w:numId="16">
    <w:abstractNumId w:val="12"/>
  </w:num>
  <w:num w:numId="17">
    <w:abstractNumId w:val="29"/>
  </w:num>
  <w:num w:numId="18">
    <w:abstractNumId w:val="5"/>
  </w:num>
  <w:num w:numId="19">
    <w:abstractNumId w:val="19"/>
  </w:num>
  <w:num w:numId="20">
    <w:abstractNumId w:val="2"/>
  </w:num>
  <w:num w:numId="21">
    <w:abstractNumId w:val="32"/>
  </w:num>
  <w:num w:numId="22">
    <w:abstractNumId w:val="21"/>
  </w:num>
  <w:num w:numId="23">
    <w:abstractNumId w:val="11"/>
  </w:num>
  <w:num w:numId="24">
    <w:abstractNumId w:val="28"/>
  </w:num>
  <w:num w:numId="25">
    <w:abstractNumId w:val="20"/>
  </w:num>
  <w:num w:numId="26">
    <w:abstractNumId w:val="10"/>
  </w:num>
  <w:num w:numId="27">
    <w:abstractNumId w:val="26"/>
  </w:num>
  <w:num w:numId="28">
    <w:abstractNumId w:val="36"/>
  </w:num>
  <w:num w:numId="29">
    <w:abstractNumId w:val="23"/>
  </w:num>
  <w:num w:numId="30">
    <w:abstractNumId w:val="30"/>
  </w:num>
  <w:num w:numId="31">
    <w:abstractNumId w:val="25"/>
  </w:num>
  <w:num w:numId="32">
    <w:abstractNumId w:val="22"/>
  </w:num>
  <w:num w:numId="33">
    <w:abstractNumId w:val="33"/>
  </w:num>
  <w:num w:numId="34">
    <w:abstractNumId w:val="3"/>
  </w:num>
  <w:num w:numId="35">
    <w:abstractNumId w:val="31"/>
  </w:num>
  <w:num w:numId="36">
    <w:abstractNumId w:val="14"/>
  </w:num>
  <w:num w:numId="37">
    <w:abstractNumId w:val="3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8CB"/>
    <w:rsid w:val="00000ADD"/>
    <w:rsid w:val="00007FC6"/>
    <w:rsid w:val="000111BD"/>
    <w:rsid w:val="00011D5C"/>
    <w:rsid w:val="00012240"/>
    <w:rsid w:val="00022CAC"/>
    <w:rsid w:val="00022CDC"/>
    <w:rsid w:val="00024D73"/>
    <w:rsid w:val="00043A29"/>
    <w:rsid w:val="00056BBC"/>
    <w:rsid w:val="00063A0A"/>
    <w:rsid w:val="00064285"/>
    <w:rsid w:val="000652A9"/>
    <w:rsid w:val="00066E23"/>
    <w:rsid w:val="0007528E"/>
    <w:rsid w:val="00076387"/>
    <w:rsid w:val="00076656"/>
    <w:rsid w:val="0008449D"/>
    <w:rsid w:val="000A5D89"/>
    <w:rsid w:val="000B6E36"/>
    <w:rsid w:val="000E42A6"/>
    <w:rsid w:val="000F3777"/>
    <w:rsid w:val="000F429F"/>
    <w:rsid w:val="00101DF4"/>
    <w:rsid w:val="0010570E"/>
    <w:rsid w:val="001115A8"/>
    <w:rsid w:val="0011280B"/>
    <w:rsid w:val="00124895"/>
    <w:rsid w:val="00125271"/>
    <w:rsid w:val="001254BB"/>
    <w:rsid w:val="00125841"/>
    <w:rsid w:val="0012599A"/>
    <w:rsid w:val="00134417"/>
    <w:rsid w:val="00135277"/>
    <w:rsid w:val="00136BCC"/>
    <w:rsid w:val="001424D6"/>
    <w:rsid w:val="00147FC0"/>
    <w:rsid w:val="00150689"/>
    <w:rsid w:val="00150937"/>
    <w:rsid w:val="00150E05"/>
    <w:rsid w:val="00151AE1"/>
    <w:rsid w:val="0015710D"/>
    <w:rsid w:val="001604D5"/>
    <w:rsid w:val="00172672"/>
    <w:rsid w:val="001742CC"/>
    <w:rsid w:val="0017498A"/>
    <w:rsid w:val="00175E3F"/>
    <w:rsid w:val="001843B4"/>
    <w:rsid w:val="00186B21"/>
    <w:rsid w:val="00187DC7"/>
    <w:rsid w:val="00192FA7"/>
    <w:rsid w:val="001A3BA3"/>
    <w:rsid w:val="001A5AC6"/>
    <w:rsid w:val="001C3B01"/>
    <w:rsid w:val="001C56B5"/>
    <w:rsid w:val="001D56A4"/>
    <w:rsid w:val="001D618A"/>
    <w:rsid w:val="001D64D6"/>
    <w:rsid w:val="001E433D"/>
    <w:rsid w:val="001E4F9A"/>
    <w:rsid w:val="001E6DDE"/>
    <w:rsid w:val="001F1F07"/>
    <w:rsid w:val="001F4FB6"/>
    <w:rsid w:val="001F6B71"/>
    <w:rsid w:val="001F77A3"/>
    <w:rsid w:val="00204C2F"/>
    <w:rsid w:val="00217C8B"/>
    <w:rsid w:val="0022589C"/>
    <w:rsid w:val="00226657"/>
    <w:rsid w:val="00227C38"/>
    <w:rsid w:val="00234B7D"/>
    <w:rsid w:val="00243A4E"/>
    <w:rsid w:val="00245B2F"/>
    <w:rsid w:val="0025375C"/>
    <w:rsid w:val="002543B2"/>
    <w:rsid w:val="00257D3D"/>
    <w:rsid w:val="00261DD5"/>
    <w:rsid w:val="0027100D"/>
    <w:rsid w:val="00274ED3"/>
    <w:rsid w:val="00274F26"/>
    <w:rsid w:val="002811DC"/>
    <w:rsid w:val="00281F49"/>
    <w:rsid w:val="00291B1F"/>
    <w:rsid w:val="00294874"/>
    <w:rsid w:val="002A008B"/>
    <w:rsid w:val="002A5E6B"/>
    <w:rsid w:val="002B0078"/>
    <w:rsid w:val="002B2413"/>
    <w:rsid w:val="002B5861"/>
    <w:rsid w:val="002B6F70"/>
    <w:rsid w:val="002C5590"/>
    <w:rsid w:val="002D29D1"/>
    <w:rsid w:val="002E07AC"/>
    <w:rsid w:val="002E118C"/>
    <w:rsid w:val="002E54E2"/>
    <w:rsid w:val="002E7372"/>
    <w:rsid w:val="00305F23"/>
    <w:rsid w:val="003075E5"/>
    <w:rsid w:val="003106A2"/>
    <w:rsid w:val="00322A87"/>
    <w:rsid w:val="0032771C"/>
    <w:rsid w:val="00334443"/>
    <w:rsid w:val="00337A8B"/>
    <w:rsid w:val="00340335"/>
    <w:rsid w:val="003413D8"/>
    <w:rsid w:val="00342432"/>
    <w:rsid w:val="00344667"/>
    <w:rsid w:val="00346D73"/>
    <w:rsid w:val="0034744E"/>
    <w:rsid w:val="003513D5"/>
    <w:rsid w:val="0036629A"/>
    <w:rsid w:val="00366907"/>
    <w:rsid w:val="0037295B"/>
    <w:rsid w:val="0037622A"/>
    <w:rsid w:val="003779EC"/>
    <w:rsid w:val="0038264F"/>
    <w:rsid w:val="003B1F4C"/>
    <w:rsid w:val="003B4416"/>
    <w:rsid w:val="003B5D24"/>
    <w:rsid w:val="003B5DA7"/>
    <w:rsid w:val="003C07FC"/>
    <w:rsid w:val="003C5537"/>
    <w:rsid w:val="003F2473"/>
    <w:rsid w:val="003F611D"/>
    <w:rsid w:val="00402249"/>
    <w:rsid w:val="00414BA4"/>
    <w:rsid w:val="0042168C"/>
    <w:rsid w:val="00422991"/>
    <w:rsid w:val="00423525"/>
    <w:rsid w:val="004260D2"/>
    <w:rsid w:val="00431E48"/>
    <w:rsid w:val="00442374"/>
    <w:rsid w:val="00446D68"/>
    <w:rsid w:val="004522E2"/>
    <w:rsid w:val="004527E0"/>
    <w:rsid w:val="00470570"/>
    <w:rsid w:val="00476DCD"/>
    <w:rsid w:val="00486184"/>
    <w:rsid w:val="00490568"/>
    <w:rsid w:val="00496A71"/>
    <w:rsid w:val="004A0A1D"/>
    <w:rsid w:val="004A2115"/>
    <w:rsid w:val="004A3FA4"/>
    <w:rsid w:val="004A5217"/>
    <w:rsid w:val="004A73C2"/>
    <w:rsid w:val="004A7A2D"/>
    <w:rsid w:val="004A7D02"/>
    <w:rsid w:val="004B620D"/>
    <w:rsid w:val="004C330F"/>
    <w:rsid w:val="004D5F1B"/>
    <w:rsid w:val="004E2872"/>
    <w:rsid w:val="004E3A05"/>
    <w:rsid w:val="004E4AA9"/>
    <w:rsid w:val="004E549D"/>
    <w:rsid w:val="004F2972"/>
    <w:rsid w:val="004F3571"/>
    <w:rsid w:val="004F4160"/>
    <w:rsid w:val="005043F6"/>
    <w:rsid w:val="0050677D"/>
    <w:rsid w:val="00510056"/>
    <w:rsid w:val="005103C4"/>
    <w:rsid w:val="005132B6"/>
    <w:rsid w:val="00527DEE"/>
    <w:rsid w:val="0053229C"/>
    <w:rsid w:val="00552140"/>
    <w:rsid w:val="00552C1F"/>
    <w:rsid w:val="0055361C"/>
    <w:rsid w:val="005713CF"/>
    <w:rsid w:val="005719E0"/>
    <w:rsid w:val="005748F1"/>
    <w:rsid w:val="00580FA4"/>
    <w:rsid w:val="00584632"/>
    <w:rsid w:val="005932A9"/>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26F60"/>
    <w:rsid w:val="00642D66"/>
    <w:rsid w:val="006448A1"/>
    <w:rsid w:val="00644902"/>
    <w:rsid w:val="00652790"/>
    <w:rsid w:val="00656D77"/>
    <w:rsid w:val="006604E6"/>
    <w:rsid w:val="0066593C"/>
    <w:rsid w:val="00671330"/>
    <w:rsid w:val="00672B4F"/>
    <w:rsid w:val="00673F67"/>
    <w:rsid w:val="00676219"/>
    <w:rsid w:val="00685EA1"/>
    <w:rsid w:val="00687A46"/>
    <w:rsid w:val="0069052B"/>
    <w:rsid w:val="00694091"/>
    <w:rsid w:val="00696E2B"/>
    <w:rsid w:val="0069700C"/>
    <w:rsid w:val="006A043E"/>
    <w:rsid w:val="006A5ED4"/>
    <w:rsid w:val="006B24A1"/>
    <w:rsid w:val="006B3341"/>
    <w:rsid w:val="006C123C"/>
    <w:rsid w:val="006C5FDB"/>
    <w:rsid w:val="006D6762"/>
    <w:rsid w:val="006E111A"/>
    <w:rsid w:val="006F0485"/>
    <w:rsid w:val="006F2F4A"/>
    <w:rsid w:val="007018CC"/>
    <w:rsid w:val="0070234B"/>
    <w:rsid w:val="0070434A"/>
    <w:rsid w:val="00707106"/>
    <w:rsid w:val="00713E2F"/>
    <w:rsid w:val="00721E5E"/>
    <w:rsid w:val="007273E7"/>
    <w:rsid w:val="00740925"/>
    <w:rsid w:val="0074197C"/>
    <w:rsid w:val="00742D4B"/>
    <w:rsid w:val="00750F65"/>
    <w:rsid w:val="007618D8"/>
    <w:rsid w:val="007649DD"/>
    <w:rsid w:val="00767850"/>
    <w:rsid w:val="00770786"/>
    <w:rsid w:val="00780342"/>
    <w:rsid w:val="0079325C"/>
    <w:rsid w:val="00793963"/>
    <w:rsid w:val="007942F6"/>
    <w:rsid w:val="00794FB6"/>
    <w:rsid w:val="007A1929"/>
    <w:rsid w:val="007A3A7B"/>
    <w:rsid w:val="007A5BAD"/>
    <w:rsid w:val="007A673A"/>
    <w:rsid w:val="007B22E9"/>
    <w:rsid w:val="007C496F"/>
    <w:rsid w:val="007C6987"/>
    <w:rsid w:val="007E1CE0"/>
    <w:rsid w:val="007F399B"/>
    <w:rsid w:val="007F793C"/>
    <w:rsid w:val="00804A43"/>
    <w:rsid w:val="00811D74"/>
    <w:rsid w:val="00811F7A"/>
    <w:rsid w:val="008121D3"/>
    <w:rsid w:val="00815FCD"/>
    <w:rsid w:val="00816D6A"/>
    <w:rsid w:val="00817FCE"/>
    <w:rsid w:val="0083032C"/>
    <w:rsid w:val="00846BC0"/>
    <w:rsid w:val="00850122"/>
    <w:rsid w:val="008508CB"/>
    <w:rsid w:val="008546AB"/>
    <w:rsid w:val="00855861"/>
    <w:rsid w:val="00864123"/>
    <w:rsid w:val="0087040E"/>
    <w:rsid w:val="008741BD"/>
    <w:rsid w:val="00881241"/>
    <w:rsid w:val="00886163"/>
    <w:rsid w:val="0089409E"/>
    <w:rsid w:val="008964E2"/>
    <w:rsid w:val="008976D3"/>
    <w:rsid w:val="008A03BE"/>
    <w:rsid w:val="008A2D29"/>
    <w:rsid w:val="008A6A1E"/>
    <w:rsid w:val="008C2E94"/>
    <w:rsid w:val="008C7AE9"/>
    <w:rsid w:val="008D0303"/>
    <w:rsid w:val="008D04F7"/>
    <w:rsid w:val="008D5563"/>
    <w:rsid w:val="008D6580"/>
    <w:rsid w:val="008E1F95"/>
    <w:rsid w:val="008E50E6"/>
    <w:rsid w:val="008F105B"/>
    <w:rsid w:val="008F279C"/>
    <w:rsid w:val="0090462E"/>
    <w:rsid w:val="00905B7B"/>
    <w:rsid w:val="00906D49"/>
    <w:rsid w:val="00915E3F"/>
    <w:rsid w:val="00930DBC"/>
    <w:rsid w:val="0094476A"/>
    <w:rsid w:val="0094516F"/>
    <w:rsid w:val="009611AC"/>
    <w:rsid w:val="009728D4"/>
    <w:rsid w:val="00974278"/>
    <w:rsid w:val="00981482"/>
    <w:rsid w:val="009A7D21"/>
    <w:rsid w:val="009B0D6B"/>
    <w:rsid w:val="009E1C55"/>
    <w:rsid w:val="009E2DB9"/>
    <w:rsid w:val="009E30A0"/>
    <w:rsid w:val="009E4D6E"/>
    <w:rsid w:val="009E5AD1"/>
    <w:rsid w:val="009F03EA"/>
    <w:rsid w:val="009F4E3B"/>
    <w:rsid w:val="00A00171"/>
    <w:rsid w:val="00A134E3"/>
    <w:rsid w:val="00A2206B"/>
    <w:rsid w:val="00A2529D"/>
    <w:rsid w:val="00A42B6A"/>
    <w:rsid w:val="00A46C40"/>
    <w:rsid w:val="00A60249"/>
    <w:rsid w:val="00A666A4"/>
    <w:rsid w:val="00A717BA"/>
    <w:rsid w:val="00A7463B"/>
    <w:rsid w:val="00A769D8"/>
    <w:rsid w:val="00A7732D"/>
    <w:rsid w:val="00A81AC9"/>
    <w:rsid w:val="00A85E26"/>
    <w:rsid w:val="00A85FF1"/>
    <w:rsid w:val="00A91756"/>
    <w:rsid w:val="00A91F18"/>
    <w:rsid w:val="00A95D13"/>
    <w:rsid w:val="00AA25ED"/>
    <w:rsid w:val="00AA3623"/>
    <w:rsid w:val="00AA47AE"/>
    <w:rsid w:val="00AA7C65"/>
    <w:rsid w:val="00AA7FC2"/>
    <w:rsid w:val="00AB0946"/>
    <w:rsid w:val="00AB3169"/>
    <w:rsid w:val="00AB3C44"/>
    <w:rsid w:val="00AC5432"/>
    <w:rsid w:val="00AC6518"/>
    <w:rsid w:val="00AD17DA"/>
    <w:rsid w:val="00AD5295"/>
    <w:rsid w:val="00AD7132"/>
    <w:rsid w:val="00AE6F7E"/>
    <w:rsid w:val="00AF0164"/>
    <w:rsid w:val="00AF1CC7"/>
    <w:rsid w:val="00AF2602"/>
    <w:rsid w:val="00AF73F5"/>
    <w:rsid w:val="00B03DE5"/>
    <w:rsid w:val="00B150F1"/>
    <w:rsid w:val="00B17089"/>
    <w:rsid w:val="00B22DE8"/>
    <w:rsid w:val="00B262B3"/>
    <w:rsid w:val="00B30BE1"/>
    <w:rsid w:val="00B36311"/>
    <w:rsid w:val="00B37390"/>
    <w:rsid w:val="00B4537F"/>
    <w:rsid w:val="00B624E4"/>
    <w:rsid w:val="00B631D9"/>
    <w:rsid w:val="00B65CF1"/>
    <w:rsid w:val="00B73618"/>
    <w:rsid w:val="00B923FB"/>
    <w:rsid w:val="00BA5076"/>
    <w:rsid w:val="00BB2B18"/>
    <w:rsid w:val="00BB60DD"/>
    <w:rsid w:val="00BB6B02"/>
    <w:rsid w:val="00BB72EE"/>
    <w:rsid w:val="00BC0839"/>
    <w:rsid w:val="00BC6BDB"/>
    <w:rsid w:val="00BC7A0B"/>
    <w:rsid w:val="00BD009E"/>
    <w:rsid w:val="00BD2810"/>
    <w:rsid w:val="00BD7CE9"/>
    <w:rsid w:val="00BE5D25"/>
    <w:rsid w:val="00BE650A"/>
    <w:rsid w:val="00BF0B53"/>
    <w:rsid w:val="00BF547C"/>
    <w:rsid w:val="00C005F8"/>
    <w:rsid w:val="00C1486E"/>
    <w:rsid w:val="00C16925"/>
    <w:rsid w:val="00C17F90"/>
    <w:rsid w:val="00C24C26"/>
    <w:rsid w:val="00C43061"/>
    <w:rsid w:val="00C43C84"/>
    <w:rsid w:val="00C4646D"/>
    <w:rsid w:val="00C51B05"/>
    <w:rsid w:val="00C8745C"/>
    <w:rsid w:val="00C92B4B"/>
    <w:rsid w:val="00CA319F"/>
    <w:rsid w:val="00CB1EB4"/>
    <w:rsid w:val="00CB46ED"/>
    <w:rsid w:val="00CB4B8D"/>
    <w:rsid w:val="00CB704A"/>
    <w:rsid w:val="00CC3FBC"/>
    <w:rsid w:val="00CC4A49"/>
    <w:rsid w:val="00CC4C87"/>
    <w:rsid w:val="00CC5F72"/>
    <w:rsid w:val="00CC782E"/>
    <w:rsid w:val="00CD470D"/>
    <w:rsid w:val="00D024E5"/>
    <w:rsid w:val="00D11DF1"/>
    <w:rsid w:val="00D13233"/>
    <w:rsid w:val="00D26F8C"/>
    <w:rsid w:val="00D422BA"/>
    <w:rsid w:val="00D42D03"/>
    <w:rsid w:val="00D431EA"/>
    <w:rsid w:val="00D473DC"/>
    <w:rsid w:val="00D509C0"/>
    <w:rsid w:val="00D569DD"/>
    <w:rsid w:val="00D639E6"/>
    <w:rsid w:val="00D63C1A"/>
    <w:rsid w:val="00D831CC"/>
    <w:rsid w:val="00D84E4A"/>
    <w:rsid w:val="00D85519"/>
    <w:rsid w:val="00D9534B"/>
    <w:rsid w:val="00D96A91"/>
    <w:rsid w:val="00D9757D"/>
    <w:rsid w:val="00DA64B4"/>
    <w:rsid w:val="00DB31FF"/>
    <w:rsid w:val="00DB33EA"/>
    <w:rsid w:val="00DC1D1A"/>
    <w:rsid w:val="00DC32A6"/>
    <w:rsid w:val="00DC4E14"/>
    <w:rsid w:val="00DD3285"/>
    <w:rsid w:val="00DE3866"/>
    <w:rsid w:val="00DE3E4E"/>
    <w:rsid w:val="00DF0764"/>
    <w:rsid w:val="00DF093D"/>
    <w:rsid w:val="00DF3031"/>
    <w:rsid w:val="00DF59B0"/>
    <w:rsid w:val="00DF7D88"/>
    <w:rsid w:val="00E01542"/>
    <w:rsid w:val="00E0273F"/>
    <w:rsid w:val="00E03BFA"/>
    <w:rsid w:val="00E05430"/>
    <w:rsid w:val="00E21250"/>
    <w:rsid w:val="00E22C0E"/>
    <w:rsid w:val="00E23011"/>
    <w:rsid w:val="00E24DD7"/>
    <w:rsid w:val="00E3488A"/>
    <w:rsid w:val="00E354D7"/>
    <w:rsid w:val="00E361B2"/>
    <w:rsid w:val="00E369C6"/>
    <w:rsid w:val="00E37292"/>
    <w:rsid w:val="00E40F5E"/>
    <w:rsid w:val="00E50269"/>
    <w:rsid w:val="00E6482E"/>
    <w:rsid w:val="00E747A6"/>
    <w:rsid w:val="00E750F4"/>
    <w:rsid w:val="00E90164"/>
    <w:rsid w:val="00E90C58"/>
    <w:rsid w:val="00E95EF8"/>
    <w:rsid w:val="00EA01E8"/>
    <w:rsid w:val="00EA3DA8"/>
    <w:rsid w:val="00EB125D"/>
    <w:rsid w:val="00EB3BDC"/>
    <w:rsid w:val="00EB478C"/>
    <w:rsid w:val="00EB6815"/>
    <w:rsid w:val="00EC2701"/>
    <w:rsid w:val="00ED5F71"/>
    <w:rsid w:val="00ED76B9"/>
    <w:rsid w:val="00EE4893"/>
    <w:rsid w:val="00EE6F79"/>
    <w:rsid w:val="00F013C5"/>
    <w:rsid w:val="00F02D91"/>
    <w:rsid w:val="00F11417"/>
    <w:rsid w:val="00F13E06"/>
    <w:rsid w:val="00F14404"/>
    <w:rsid w:val="00F152A4"/>
    <w:rsid w:val="00F1593E"/>
    <w:rsid w:val="00F230F3"/>
    <w:rsid w:val="00F2596C"/>
    <w:rsid w:val="00F30E12"/>
    <w:rsid w:val="00F36454"/>
    <w:rsid w:val="00F4284A"/>
    <w:rsid w:val="00F4304B"/>
    <w:rsid w:val="00F44479"/>
    <w:rsid w:val="00F457BD"/>
    <w:rsid w:val="00F464C9"/>
    <w:rsid w:val="00F4777A"/>
    <w:rsid w:val="00F52FF4"/>
    <w:rsid w:val="00F551D1"/>
    <w:rsid w:val="00F56E84"/>
    <w:rsid w:val="00F6705D"/>
    <w:rsid w:val="00F7423A"/>
    <w:rsid w:val="00F769F5"/>
    <w:rsid w:val="00F82910"/>
    <w:rsid w:val="00F8650B"/>
    <w:rsid w:val="00FA548B"/>
    <w:rsid w:val="00FA552A"/>
    <w:rsid w:val="00FC06B8"/>
    <w:rsid w:val="00FC14A5"/>
    <w:rsid w:val="00FC44D4"/>
    <w:rsid w:val="00FD042B"/>
    <w:rsid w:val="00FD2637"/>
    <w:rsid w:val="00FD6617"/>
    <w:rsid w:val="00FE173B"/>
    <w:rsid w:val="00FF0107"/>
    <w:rsid w:val="00FF591C"/>
    <w:rsid w:val="00FF72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F5BC9"/>
  <w15:docId w15:val="{81D566B7-67D6-4E10-A45D-00DC48AD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numbering" w:customStyle="1" w:styleId="a">
    <w:name w:val="ليست سر قرمز"/>
    <w:uiPriority w:val="99"/>
    <w:rsid w:val="00064285"/>
    <w:pPr>
      <w:numPr>
        <w:numId w:val="29"/>
      </w:numPr>
    </w:pPr>
  </w:style>
  <w:style w:type="character" w:styleId="PlaceholderText">
    <w:name w:val="Placeholder Text"/>
    <w:basedOn w:val="DefaultParagraphFont"/>
    <w:uiPriority w:val="99"/>
    <w:semiHidden/>
    <w:rsid w:val="003762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Custom%20Office%20Templates\&#1587;&#1578;&#1575;&#158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ABCC564D884193AD5921C7E24E56A7"/>
        <w:category>
          <w:name w:val="General"/>
          <w:gallery w:val="placeholder"/>
        </w:category>
        <w:types>
          <w:type w:val="bbPlcHdr"/>
        </w:types>
        <w:behaviors>
          <w:behavior w:val="content"/>
        </w:behaviors>
        <w:guid w:val="{9549B008-7CF6-498B-9D45-94260E01B3F7}"/>
      </w:docPartPr>
      <w:docPartBody>
        <w:p w:rsidR="00696F41" w:rsidRDefault="00BD5882">
          <w:pPr>
            <w:pStyle w:val="53ABCC564D884193AD5921C7E24E56A7"/>
          </w:pPr>
          <w:r w:rsidRPr="001F4A6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882"/>
    <w:rsid w:val="00091D43"/>
    <w:rsid w:val="00696F41"/>
    <w:rsid w:val="00BD588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3ABCC564D884193AD5921C7E24E56A7">
    <w:name w:val="53ABCC564D884193AD5921C7E24E56A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B99BF-9C1B-4320-84D5-031230DCF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ستاد.dotm</Template>
  <TotalTime>77</TotalTime>
  <Pages>1</Pages>
  <Words>1126</Words>
  <Characters>6423</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مأموريت اول: نظارت بر قانون‌گذاري</vt:lpstr>
      <vt:lpstr>    خدمت اول: مشابهت‌يابي با مواد قانون اساسي</vt:lpstr>
      <vt:lpstr>    /خدمت دوم: تشخيص ناسازگاري با مواد قانون اساسي </vt:lpstr>
      <vt:lpstr>    /خدمت سوّم: شناسايي احكام شرعي مرتبط</vt:lpstr>
      <vt:lpstr>    خدمت چهارم: تشخيص مغايرت با احكام شرعي</vt:lpstr>
      <vt:lpstr>مأموريت دوم: تفسير قانون اساسي</vt:lpstr>
      <vt:lpstr>    /خدمت پنجم: تطبيق گزاره‌هاي مواد قانون اساسي</vt:lpstr>
      <vt:lpstr>مأموريت سوّم: نظارت بر انتخابات</vt:lpstr>
      <vt:lpstr>    خدمت ششم: تحليل هوشمند گزارشات استعلام سوابق نامزدان</vt:lpstr>
      <vt:lpstr>    خدمت هفتم: بهينه‌سازي مديريت ناظران صندوق‌هاي اخذ رأي</vt:lpstr>
      <vt:lpstr>    خدمت هشتم: ارزيابي نتايج گزارش‌شده از صندوق‌ها و اعتبارسنجي آن </vt:lpstr>
      <vt:lpstr>مأموريت‌هاي پژوهشكده شوراي نگهبان</vt:lpstr>
      <vt:lpstr>    خدمت نهم: پژوهش‌هاي هومَص‌يار</vt:lpstr>
    </vt:vector>
  </TitlesOfParts>
  <Company>Personal</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13 اسفند 1403</dc:subject>
  <dc:creator>Tent</dc:creator>
  <cp:keywords/>
  <cp:lastModifiedBy>Tent</cp:lastModifiedBy>
  <cp:revision>17</cp:revision>
  <cp:lastPrinted>2025-08-06T15:56:00Z</cp:lastPrinted>
  <dcterms:created xsi:type="dcterms:W3CDTF">2025-03-02T23:22:00Z</dcterms:created>
  <dcterms:modified xsi:type="dcterms:W3CDTF">2025-08-06T15:56:00Z</dcterms:modified>
</cp:coreProperties>
</file>