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5CD75" w14:textId="77777777" w:rsidR="004522E2" w:rsidRDefault="00C819E7" w:rsidP="00FE11B4">
      <w:pPr>
        <w:spacing w:before="120" w:line="240" w:lineRule="auto"/>
        <w:ind w:firstLine="0"/>
        <w:jc w:val="center"/>
        <w:rPr>
          <w:rFonts w:cs="Vahid"/>
          <w:color w:val="C00000"/>
          <w:sz w:val="36"/>
          <w:szCs w:val="36"/>
          <w:vertAlign w:val="subscript"/>
          <w:rtl/>
        </w:rPr>
      </w:pPr>
      <w:r>
        <w:rPr>
          <w:rFonts w:cs="Vahid" w:hint="cs"/>
          <w:color w:val="C00000"/>
          <w:sz w:val="36"/>
          <w:szCs w:val="36"/>
          <w:rtl/>
        </w:rPr>
        <w:t>نكاتي درباره پيش‌نويس طرح قانون ملّي هوش مصنوعي</w:t>
      </w:r>
    </w:p>
    <w:p w14:paraId="17D7E28A" w14:textId="77777777" w:rsidR="009B0D6B" w:rsidRDefault="00357FC1" w:rsidP="00FE11B4">
      <w:pPr>
        <w:pBdr>
          <w:top w:val="single" w:sz="8" w:space="9" w:color="auto" w:shadow="1"/>
          <w:left w:val="single" w:sz="8" w:space="4" w:color="auto" w:shadow="1"/>
          <w:bottom w:val="single" w:sz="8" w:space="9" w:color="auto" w:shadow="1"/>
          <w:right w:val="single" w:sz="8" w:space="4" w:color="auto" w:shadow="1"/>
        </w:pBdr>
        <w:ind w:left="1298" w:right="1100" w:firstLine="0"/>
        <w:rPr>
          <w:rtl/>
        </w:rPr>
      </w:pPr>
      <w:r>
        <w:rPr>
          <w:rFonts w:hint="cs"/>
          <w:rtl/>
        </w:rPr>
        <w:t xml:space="preserve">متني با عنوان «پيش‌نويس طرح قانون ملّي هوش مصنوعي» تدوين شده و در اختيار </w:t>
      </w:r>
      <w:r w:rsidR="009B0D6B">
        <w:rPr>
          <w:rFonts w:hint="cs"/>
          <w:rtl/>
        </w:rPr>
        <w:t xml:space="preserve">ستاد راهبري فناوري‌هاي هوشمند حوزه‌هاي علميه </w:t>
      </w:r>
      <w:r>
        <w:rPr>
          <w:rFonts w:hint="cs"/>
          <w:rtl/>
        </w:rPr>
        <w:t>قرار گرفته است. هدف اين است تا با بررسي اين متن، اصلاحاتي حسب نياز براي آن پيشنهاد شود.</w:t>
      </w:r>
    </w:p>
    <w:p w14:paraId="244F7279" w14:textId="77777777" w:rsidR="007F793C" w:rsidRDefault="00357FC1" w:rsidP="00E361B2">
      <w:pPr>
        <w:pStyle w:val="ListParagraph"/>
        <w:numPr>
          <w:ilvl w:val="0"/>
          <w:numId w:val="28"/>
        </w:numPr>
      </w:pPr>
      <w:r>
        <w:rPr>
          <w:rFonts w:hint="cs"/>
          <w:rtl/>
        </w:rPr>
        <w:t>در مقدمه اين عبارت ذكر شده: «قرار گرفتن در زمره 10 كشور برتر هوش مصنوعي در جهان». مخاطب قانون ممكن است با اين سؤال مواجه شود كه دليل اين هدفگذاري چيست و منبع آن كجاست. بهتر است پيشتر در مقدمه به مطالبه مقام معظّم رهبري (حفظه‌الله) اشاره شود، تا معلوم شود هدف تدوين اين قانون و ترسيم اين چشم‌انداز ناظر به سياست‌هاي كلّي مورد مطالبه ايشان است.</w:t>
      </w:r>
    </w:p>
    <w:p w14:paraId="16E757CA" w14:textId="77777777" w:rsidR="00357FC1" w:rsidRDefault="00357FC1" w:rsidP="00E361B2">
      <w:pPr>
        <w:pStyle w:val="ListParagraph"/>
        <w:numPr>
          <w:ilvl w:val="0"/>
          <w:numId w:val="28"/>
        </w:numPr>
      </w:pPr>
      <w:r>
        <w:rPr>
          <w:rFonts w:hint="cs"/>
          <w:rtl/>
        </w:rPr>
        <w:t>بند الف از ماده يك قيدي را در تعريف هومَص بيان كرده كه «اثر» است، ممكن است جايي باشد و يا جايي نباشد و صحيح نيست به عنوان قيد در داخل تعريف بيايد: «كه منشأ اثرگذاري‌هاي گسترده بر انسان و روابط انساني … است». هر چه تعريف مختصرتر شود، فهم بهتر حاصل شده و اختلاف كمتر مي‌گردد. همان دو خط اول مي‌تواند هوش مصنوعي را معرفي كند. آثار و مخاطرات هوش مصنوعي مي‌تواند در بندي ديگر يا در مقدمه بيايد.</w:t>
      </w:r>
    </w:p>
    <w:p w14:paraId="441F8CF7" w14:textId="77777777" w:rsidR="00357FC1" w:rsidRDefault="00B86629" w:rsidP="00E361B2">
      <w:pPr>
        <w:pStyle w:val="ListParagraph"/>
        <w:numPr>
          <w:ilvl w:val="0"/>
          <w:numId w:val="28"/>
        </w:numPr>
      </w:pPr>
      <w:r>
        <w:rPr>
          <w:rFonts w:hint="cs"/>
          <w:rtl/>
        </w:rPr>
        <w:t>بند ب ماده يك عرضه‌كننده را منحصر در «سامانه هوش مصنوعي» معرفي كرده است. اين تعريف خيلي از افراد و شركت‌ها را خارج مي‌كند؛ آن‌هايي كه يك وسيله مجهّز به هومَص را عرضه مي‌كنند. فردي كه يك خودروي هوشمند را ارائه كند، آيا مشمول اين قانون نبايد بشود؟</w:t>
      </w:r>
      <w:r w:rsidR="00C0496B">
        <w:rPr>
          <w:rFonts w:hint="cs"/>
          <w:rtl/>
        </w:rPr>
        <w:t xml:space="preserve"> طبيعتاً ما به يك ماشين لباسشويي نمي‌توانيم بگوييم «سامانه هومَص» بلكه مي‌گوييم «ابزار مجهّز به هومَص». يعني سامانه هومَص در داخل آن تعبيه شده است. به اين عبارت اضافه شود: «و ابزارها و محصولات مجهّز به سامانه هوش مصنوعي».</w:t>
      </w:r>
    </w:p>
    <w:p w14:paraId="096FBC7F" w14:textId="77777777" w:rsidR="00C0496B" w:rsidRDefault="00DA04B7" w:rsidP="00E361B2">
      <w:pPr>
        <w:pStyle w:val="ListParagraph"/>
        <w:numPr>
          <w:ilvl w:val="0"/>
          <w:numId w:val="28"/>
        </w:numPr>
      </w:pPr>
      <w:r>
        <w:rPr>
          <w:rFonts w:hint="cs"/>
          <w:rtl/>
        </w:rPr>
        <w:t>در بند ج ماده يك هم بيايد: «از كاركرد درست سامانه هوش مصنوعي يا ابزار مجهّز به هوش مصنوعي».</w:t>
      </w:r>
    </w:p>
    <w:p w14:paraId="1E9F02AB" w14:textId="77777777" w:rsidR="00DA04B7" w:rsidRDefault="00DA04B7" w:rsidP="00E361B2">
      <w:pPr>
        <w:pStyle w:val="ListParagraph"/>
        <w:numPr>
          <w:ilvl w:val="0"/>
          <w:numId w:val="28"/>
        </w:numPr>
      </w:pPr>
      <w:r>
        <w:rPr>
          <w:rFonts w:hint="cs"/>
          <w:rtl/>
        </w:rPr>
        <w:t>بند د و ذ ماده يك ناقص بوده و تعريفي از اصطلاحات آن ذكر نشده است.</w:t>
      </w:r>
    </w:p>
    <w:p w14:paraId="55362C3E" w14:textId="77777777" w:rsidR="00DA04B7" w:rsidRDefault="00227025" w:rsidP="00E361B2">
      <w:pPr>
        <w:pStyle w:val="ListParagraph"/>
        <w:numPr>
          <w:ilvl w:val="0"/>
          <w:numId w:val="28"/>
        </w:numPr>
      </w:pPr>
      <w:r>
        <w:rPr>
          <w:rFonts w:hint="cs"/>
          <w:rtl/>
        </w:rPr>
        <w:t>اصطلاح «كاروران» بايستي در ماده يك تعريف شود.</w:t>
      </w:r>
    </w:p>
    <w:p w14:paraId="1A4C235D" w14:textId="77777777" w:rsidR="00227025" w:rsidRDefault="000770FB" w:rsidP="00E361B2">
      <w:pPr>
        <w:pStyle w:val="ListParagraph"/>
        <w:numPr>
          <w:ilvl w:val="0"/>
          <w:numId w:val="28"/>
        </w:numPr>
      </w:pPr>
      <w:r>
        <w:rPr>
          <w:rFonts w:hint="cs"/>
          <w:rtl/>
        </w:rPr>
        <w:t>بهتر است نهادهاي ذكر شده در متن قانون در ماده يك معرفي شوند، مانند: شوراي ملّي راهبري هومَص.</w:t>
      </w:r>
    </w:p>
    <w:p w14:paraId="75F55C48" w14:textId="77777777" w:rsidR="000770FB" w:rsidRDefault="00277A50" w:rsidP="00E361B2">
      <w:pPr>
        <w:pStyle w:val="ListParagraph"/>
        <w:numPr>
          <w:ilvl w:val="0"/>
          <w:numId w:val="28"/>
        </w:numPr>
      </w:pPr>
      <w:r>
        <w:rPr>
          <w:rFonts w:hint="cs"/>
          <w:rtl/>
        </w:rPr>
        <w:t>درباره تبصره ذيل ماده سه، آيا سازمان مذكور مي‌تواند بدون تصويب مجلس در معاهدات بين‌المللي عضو شود؟ لازم است محدوده اختيارات در اين زمينه مشخّص شود. اين‌كه چه نوع توافقاتي نيازمند مجوّز مجلس شوراي اسلامي است و كدام‌ها مستقل قابل انجام. مبتني بر قوانين فعلي</w:t>
      </w:r>
      <w:r w:rsidR="00101774">
        <w:rPr>
          <w:rFonts w:hint="cs"/>
          <w:rtl/>
        </w:rPr>
        <w:t>.</w:t>
      </w:r>
    </w:p>
    <w:p w14:paraId="60E22A85" w14:textId="77777777" w:rsidR="00101774" w:rsidRDefault="000E3213" w:rsidP="00E361B2">
      <w:pPr>
        <w:pStyle w:val="ListParagraph"/>
        <w:numPr>
          <w:ilvl w:val="0"/>
          <w:numId w:val="28"/>
        </w:numPr>
      </w:pPr>
      <w:r>
        <w:rPr>
          <w:rFonts w:hint="cs"/>
          <w:rtl/>
        </w:rPr>
        <w:t xml:space="preserve">در بند ج ماده پنج اين خطر وجود دارد كه همكاري متخصصان غيرايراني با هدف جاسوسي صورت گيرد. با توجه به اهميّت هومَص و ارتباط آن با امنيت ملّي، اضافه شود: «با نظارت و تأييد نهادهاي امنيتي </w:t>
      </w:r>
      <w:r w:rsidR="00CE449B">
        <w:rPr>
          <w:rFonts w:hint="cs"/>
          <w:rtl/>
        </w:rPr>
        <w:t>مسئول</w:t>
      </w:r>
      <w:r>
        <w:rPr>
          <w:rFonts w:hint="cs"/>
          <w:rtl/>
        </w:rPr>
        <w:t>».</w:t>
      </w:r>
    </w:p>
    <w:p w14:paraId="5F860D9A" w14:textId="77777777" w:rsidR="000E3213" w:rsidRDefault="00EC1F92" w:rsidP="00E361B2">
      <w:pPr>
        <w:pStyle w:val="ListParagraph"/>
        <w:numPr>
          <w:ilvl w:val="0"/>
          <w:numId w:val="28"/>
        </w:numPr>
      </w:pPr>
      <w:r>
        <w:rPr>
          <w:rFonts w:hint="cs"/>
          <w:rtl/>
        </w:rPr>
        <w:t>براي رفع ابهام، تبصره بند الف ماده هفت اصلاح شود: «مكلفند حداقل يك درصد</w:t>
      </w:r>
      <w:r w:rsidR="006436B1">
        <w:rPr>
          <w:rFonts w:hint="cs"/>
          <w:rtl/>
        </w:rPr>
        <w:t xml:space="preserve"> و حداكثر دو درصد</w:t>
      </w:r>
      <w:r>
        <w:rPr>
          <w:rFonts w:hint="cs"/>
          <w:rtl/>
        </w:rPr>
        <w:t xml:space="preserve"> از».</w:t>
      </w:r>
    </w:p>
    <w:p w14:paraId="34C4AC41" w14:textId="77777777" w:rsidR="00EC1F92" w:rsidRDefault="006436B1" w:rsidP="00E361B2">
      <w:pPr>
        <w:pStyle w:val="ListParagraph"/>
        <w:numPr>
          <w:ilvl w:val="0"/>
          <w:numId w:val="28"/>
        </w:numPr>
      </w:pPr>
      <w:r>
        <w:rPr>
          <w:rFonts w:hint="cs"/>
          <w:rtl/>
        </w:rPr>
        <w:t>در بند ت ماده هفت شايد بهتر باشد آزمايشگاه مذكور زير نظر سازمان ملّي استاندارد تعريف شود، به عنوان يكي از آزمايشگاه‌هاي اين سازمان. با توجه به اين‌كه اين سازمان در بسياري از صنايع مرجع ارزيابي فني است.</w:t>
      </w:r>
    </w:p>
    <w:p w14:paraId="7811153F" w14:textId="25F1D98B" w:rsidR="00546D68" w:rsidRDefault="00546D68" w:rsidP="00E361B2">
      <w:pPr>
        <w:pStyle w:val="ListParagraph"/>
        <w:numPr>
          <w:ilvl w:val="0"/>
          <w:numId w:val="28"/>
        </w:numPr>
      </w:pPr>
      <w:r>
        <w:rPr>
          <w:rFonts w:hint="cs"/>
          <w:rtl/>
        </w:rPr>
        <w:t>اضافه كردن ماده‌اي براي تعيين وظايف قوّه قضائيه درباره مسئوليت‌هاي مدني متوجه سامانه‌هاي هومَص‌محور لازم است. اين‌كه مشخّص شود دادگاه‌ها چطور بايد با اين مسئله مواجه شوند، وقتي سامانه هومَص‌محور به افراد حقيقي يا حقوقي و يا حقوق آنان آسيب وارد مي‌كند</w:t>
      </w:r>
      <w:r w:rsidR="00FE11B4">
        <w:rPr>
          <w:rFonts w:hint="cs"/>
          <w:rtl/>
        </w:rPr>
        <w:t>،</w:t>
      </w:r>
      <w:r>
        <w:rPr>
          <w:rFonts w:hint="cs"/>
          <w:rtl/>
        </w:rPr>
        <w:t xml:space="preserve"> مسئوليت متوجه چه كسي است؟</w:t>
      </w:r>
    </w:p>
    <w:p w14:paraId="6028E9D5" w14:textId="29623879" w:rsidR="00FE11B4" w:rsidRPr="00FE11B4" w:rsidRDefault="00FE11B4" w:rsidP="00FE11B4">
      <w:pPr>
        <w:spacing w:line="240" w:lineRule="auto"/>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FE11B4" w:rsidRPr="00FE11B4" w:rsidSect="00024D7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F134" w14:textId="77777777" w:rsidR="00D67257" w:rsidRDefault="00D67257" w:rsidP="00024D73">
      <w:pPr>
        <w:spacing w:after="0" w:line="240" w:lineRule="auto"/>
      </w:pPr>
      <w:r>
        <w:separator/>
      </w:r>
    </w:p>
  </w:endnote>
  <w:endnote w:type="continuationSeparator" w:id="0">
    <w:p w14:paraId="365A2E7E" w14:textId="77777777" w:rsidR="00D67257" w:rsidRDefault="00D6725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47B4" w14:textId="77777777" w:rsidR="0072748B" w:rsidRDefault="00727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80B3"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246DE62E" wp14:editId="272445F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84DAA" w14:textId="12DC60F7"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2748B">
      <w:rPr>
        <w:rFonts w:ascii="Tunga" w:hAnsi="Tunga" w:cs="Tunga"/>
        <w:noProof/>
        <w:sz w:val="16"/>
        <w:szCs w:val="16"/>
      </w:rPr>
      <w:t>Nkaty-Drbarh-Pyshnvys-Movashah-Works.Docx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CAA4" w14:textId="77777777" w:rsidR="00D67257" w:rsidRDefault="00D67257" w:rsidP="0032771C">
      <w:pPr>
        <w:spacing w:after="0" w:line="240" w:lineRule="auto"/>
        <w:ind w:firstLine="0"/>
      </w:pPr>
      <w:r>
        <w:separator/>
      </w:r>
    </w:p>
  </w:footnote>
  <w:footnote w:type="continuationSeparator" w:id="0">
    <w:p w14:paraId="14FF11AF" w14:textId="77777777" w:rsidR="00D67257" w:rsidRDefault="00D67257"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D43D" w14:textId="77777777" w:rsidR="0072748B" w:rsidRDefault="00727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5B41" w14:textId="77777777" w:rsidR="0072748B" w:rsidRDefault="00727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21D7" w14:textId="29216049"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359C9A47" wp14:editId="53D75A34">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AEA1"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95D0C22"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1A776A8" w14:textId="77777777" w:rsidR="00D42D03" w:rsidRDefault="00D67257"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23F56E6F85AF4DF190057A19DD6989E2"/>
                              </w:placeholder>
                              <w:dataBinding w:prefixMappings="xmlns:ns0='http://purl.org/dc/elements/1.1/' xmlns:ns1='http://schemas.openxmlformats.org/package/2006/metadata/core-properties' " w:xpath="/ns1:coreProperties[1]/ns0:subject[1]" w:storeItemID="{6C3C8BC8-F283-45AE-878A-BAB7291924A1}"/>
                              <w:text/>
                            </w:sdtPr>
                            <w:sdtEndPr/>
                            <w:sdtContent>
                              <w:r w:rsidR="00C819E7">
                                <w:rPr>
                                  <w:rFonts w:cs="Titr" w:hint="cs"/>
                                  <w:color w:val="548DD4" w:themeColor="text2" w:themeTint="99"/>
                                  <w:sz w:val="12"/>
                                  <w:szCs w:val="16"/>
                                  <w:rtl/>
                                </w:rPr>
                                <w:t>مهر 1403</w:t>
                              </w:r>
                            </w:sdtContent>
                          </w:sdt>
                        </w:p>
                        <w:p w14:paraId="107FB9B7"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F045B2E"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9A47"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2869AEA1"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95D0C22"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1A776A8" w14:textId="77777777" w:rsidR="00D42D03" w:rsidRDefault="003F7157"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23F56E6F85AF4DF190057A19DD6989E2"/>
                        </w:placeholder>
                        <w:dataBinding w:prefixMappings="xmlns:ns0='http://purl.org/dc/elements/1.1/' xmlns:ns1='http://schemas.openxmlformats.org/package/2006/metadata/core-properties' " w:xpath="/ns1:coreProperties[1]/ns0:subject[1]" w:storeItemID="{6C3C8BC8-F283-45AE-878A-BAB7291924A1}"/>
                        <w:text/>
                      </w:sdtPr>
                      <w:sdtEndPr/>
                      <w:sdtContent>
                        <w:r w:rsidR="00C819E7">
                          <w:rPr>
                            <w:rFonts w:cs="Titr" w:hint="cs"/>
                            <w:color w:val="548DD4" w:themeColor="text2" w:themeTint="99"/>
                            <w:sz w:val="12"/>
                            <w:szCs w:val="16"/>
                            <w:rtl/>
                          </w:rPr>
                          <w:t>مهر 1403</w:t>
                        </w:r>
                      </w:sdtContent>
                    </w:sdt>
                  </w:p>
                  <w:p w14:paraId="107FB9B7"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F045B2E"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bookmarkStart w:id="0" w:name="_GoBack"/>
    <w:bookmarkEnd w:id="0"/>
  </w:p>
  <w:p w14:paraId="50E70A4C" w14:textId="77777777" w:rsidR="00BD2810" w:rsidRDefault="00AF0164" w:rsidP="001843B4">
    <w:pPr>
      <w:pStyle w:val="Header"/>
      <w:ind w:firstLine="0"/>
      <w:jc w:val="center"/>
    </w:pPr>
    <w:r>
      <w:rPr>
        <w:noProof/>
      </w:rPr>
      <w:drawing>
        <wp:inline distT="0" distB="0" distL="0" distR="0" wp14:anchorId="33DD5FC6" wp14:editId="4EB00492">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E7"/>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770FB"/>
    <w:rsid w:val="0008449D"/>
    <w:rsid w:val="000A5D89"/>
    <w:rsid w:val="000B6E36"/>
    <w:rsid w:val="000E3213"/>
    <w:rsid w:val="000E42A6"/>
    <w:rsid w:val="000F3777"/>
    <w:rsid w:val="000F429F"/>
    <w:rsid w:val="00101774"/>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27025"/>
    <w:rsid w:val="00234B7D"/>
    <w:rsid w:val="00243A4E"/>
    <w:rsid w:val="0025375C"/>
    <w:rsid w:val="002543B2"/>
    <w:rsid w:val="00257D3D"/>
    <w:rsid w:val="00261DD5"/>
    <w:rsid w:val="0027100D"/>
    <w:rsid w:val="00274ED3"/>
    <w:rsid w:val="00274F26"/>
    <w:rsid w:val="00277A50"/>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57FC1"/>
    <w:rsid w:val="0036629A"/>
    <w:rsid w:val="00366907"/>
    <w:rsid w:val="0037295B"/>
    <w:rsid w:val="0037622A"/>
    <w:rsid w:val="003779EC"/>
    <w:rsid w:val="0038264F"/>
    <w:rsid w:val="003B5D24"/>
    <w:rsid w:val="003C07FC"/>
    <w:rsid w:val="003C5537"/>
    <w:rsid w:val="003F2473"/>
    <w:rsid w:val="003F611D"/>
    <w:rsid w:val="003F7157"/>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46D68"/>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36B1"/>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2748B"/>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86629"/>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0496B"/>
    <w:rsid w:val="00C1486E"/>
    <w:rsid w:val="00C16925"/>
    <w:rsid w:val="00C17F90"/>
    <w:rsid w:val="00C24C26"/>
    <w:rsid w:val="00C43061"/>
    <w:rsid w:val="00C43C84"/>
    <w:rsid w:val="00C4646D"/>
    <w:rsid w:val="00C51B05"/>
    <w:rsid w:val="00C819E7"/>
    <w:rsid w:val="00C8745C"/>
    <w:rsid w:val="00C92B4B"/>
    <w:rsid w:val="00CA319F"/>
    <w:rsid w:val="00CB1EB4"/>
    <w:rsid w:val="00CB46ED"/>
    <w:rsid w:val="00CB4B8D"/>
    <w:rsid w:val="00CB704A"/>
    <w:rsid w:val="00CC3FBC"/>
    <w:rsid w:val="00CC4A49"/>
    <w:rsid w:val="00CC4C87"/>
    <w:rsid w:val="00CC5F72"/>
    <w:rsid w:val="00CC782E"/>
    <w:rsid w:val="00CD470D"/>
    <w:rsid w:val="00CE449B"/>
    <w:rsid w:val="00D024E5"/>
    <w:rsid w:val="00D13233"/>
    <w:rsid w:val="00D26F8C"/>
    <w:rsid w:val="00D422BA"/>
    <w:rsid w:val="00D42D03"/>
    <w:rsid w:val="00D431EA"/>
    <w:rsid w:val="00D473DC"/>
    <w:rsid w:val="00D509C0"/>
    <w:rsid w:val="00D569DD"/>
    <w:rsid w:val="00D639E6"/>
    <w:rsid w:val="00D63C1A"/>
    <w:rsid w:val="00D67257"/>
    <w:rsid w:val="00D831CC"/>
    <w:rsid w:val="00D84E4A"/>
    <w:rsid w:val="00D85519"/>
    <w:rsid w:val="00D9534B"/>
    <w:rsid w:val="00D96A91"/>
    <w:rsid w:val="00D9757D"/>
    <w:rsid w:val="00DA04B7"/>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1F92"/>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C6937"/>
    <w:rsid w:val="00FD042B"/>
    <w:rsid w:val="00FD2637"/>
    <w:rsid w:val="00FD6617"/>
    <w:rsid w:val="00FE11B4"/>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13BA5"/>
  <w15:docId w15:val="{C5B618BE-1625-4015-9F4A-97A37750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56E6F85AF4DF190057A19DD6989E2"/>
        <w:category>
          <w:name w:val="General"/>
          <w:gallery w:val="placeholder"/>
        </w:category>
        <w:types>
          <w:type w:val="bbPlcHdr"/>
        </w:types>
        <w:behaviors>
          <w:behavior w:val="content"/>
        </w:behaviors>
        <w:guid w:val="{C7BF43FA-A1DB-4513-ADFE-3B46654E1F9C}"/>
      </w:docPartPr>
      <w:docPartBody>
        <w:p w:rsidR="00577BF3" w:rsidRDefault="00503DB8">
          <w:pPr>
            <w:pStyle w:val="23F56E6F85AF4DF190057A19DD6989E2"/>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B8"/>
    <w:rsid w:val="00000874"/>
    <w:rsid w:val="00503DB8"/>
    <w:rsid w:val="00577BF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F56E6F85AF4DF190057A19DD6989E2">
    <w:name w:val="23F56E6F85AF4DF190057A19DD6989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9145-A09C-4D33-B576-776FD46D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34</TotalTime>
  <Pages>1</Pages>
  <Words>414</Words>
  <Characters>2366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وضعيت</vt:lpstr>
      <vt:lpstr>    وضعيت گذشته</vt:lpstr>
    </vt:vector>
  </TitlesOfParts>
  <Company>Personal</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مهر 1403</dc:subject>
  <dc:creator>Tent</dc:creator>
  <cp:keywords/>
  <cp:lastModifiedBy>Tent</cp:lastModifiedBy>
  <cp:revision>19</cp:revision>
  <cp:lastPrinted>2025-05-11T05:25:00Z</cp:lastPrinted>
  <dcterms:created xsi:type="dcterms:W3CDTF">2024-10-12T00:17:00Z</dcterms:created>
  <dcterms:modified xsi:type="dcterms:W3CDTF">2025-05-11T05:25:00Z</dcterms:modified>
</cp:coreProperties>
</file>