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0F1AB405" w:rsidR="008850AD" w:rsidRPr="00BC17CF" w:rsidRDefault="00D37E00" w:rsidP="008850AD">
                            <w:pPr>
                              <w:ind w:firstLine="0"/>
                              <w:jc w:val="center"/>
                              <w:rPr>
                                <w:color w:val="FF0000"/>
                                <w:sz w:val="40"/>
                                <w:szCs w:val="40"/>
                                <w:rtl/>
                                <w14:glow w14:rad="127000">
                                  <w14:schemeClr w14:val="bg1"/>
                                </w14:glow>
                              </w:rPr>
                            </w:pPr>
                            <w:r w:rsidRPr="00D37E00">
                              <w:rPr>
                                <w:color w:val="FF0000"/>
                                <w:sz w:val="40"/>
                                <w:szCs w:val="40"/>
                                <w:rtl/>
                                <w14:glow w14:rad="127000">
                                  <w14:schemeClr w14:val="bg1"/>
                                </w14:glow>
                              </w:rPr>
                              <w:t>پژوهش در چهار فصل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0F1AB405" w:rsidR="008850AD" w:rsidRPr="00BC17CF" w:rsidRDefault="00D37E00" w:rsidP="008850AD">
                      <w:pPr>
                        <w:ind w:firstLine="0"/>
                        <w:jc w:val="center"/>
                        <w:rPr>
                          <w:color w:val="FF0000"/>
                          <w:sz w:val="40"/>
                          <w:szCs w:val="40"/>
                          <w:rtl/>
                          <w14:glow w14:rad="127000">
                            <w14:schemeClr w14:val="bg1"/>
                          </w14:glow>
                        </w:rPr>
                      </w:pPr>
                      <w:r w:rsidRPr="00D37E00">
                        <w:rPr>
                          <w:color w:val="FF0000"/>
                          <w:sz w:val="40"/>
                          <w:szCs w:val="40"/>
                          <w:rtl/>
                          <w14:glow w14:rad="127000">
                            <w14:schemeClr w14:val="bg1"/>
                          </w14:glow>
                        </w:rPr>
                        <w:t>پژوهش در چهار فصل</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23CE9DAA" w14:textId="65B44F8C" w:rsidR="009279AA" w:rsidRDefault="00505719" w:rsidP="00D37E00">
      <w:pPr>
        <w:rPr>
          <w:rtl/>
        </w:rPr>
      </w:pPr>
      <w:r>
        <w:rPr>
          <w:rFonts w:hint="cs"/>
          <w:rtl/>
        </w:rPr>
        <w:t xml:space="preserve">پس از فراغت از علم كلام و اثبات </w:t>
      </w:r>
      <w:r w:rsidR="007213A8">
        <w:rPr>
          <w:rFonts w:hint="cs"/>
          <w:rtl/>
        </w:rPr>
        <w:t xml:space="preserve">باورها و </w:t>
      </w:r>
      <w:r>
        <w:rPr>
          <w:rFonts w:hint="cs"/>
          <w:rtl/>
        </w:rPr>
        <w:t>مباني اعتقادي، فقه مهم‌ترين و بافضيلت‌ترين علم</w:t>
      </w:r>
      <w:r w:rsidR="007213A8">
        <w:rPr>
          <w:rFonts w:hint="cs"/>
          <w:rtl/>
        </w:rPr>
        <w:t xml:space="preserve"> است. زيرا دنيا و آخرت انسان‌ها، معاش و معاد مردم توسط اين علم سامان مي‌يابد و احكام الهي به واسطه آن شناخته مي‌شود.</w:t>
      </w:r>
    </w:p>
    <w:p w14:paraId="515C933D" w14:textId="4D4E2951" w:rsidR="007213A8" w:rsidRDefault="007213A8" w:rsidP="00D37E00">
      <w:pPr>
        <w:rPr>
          <w:rtl/>
        </w:rPr>
      </w:pPr>
      <w:r>
        <w:rPr>
          <w:rFonts w:hint="cs"/>
          <w:rtl/>
        </w:rPr>
        <w:t>از آن رو كه احكام بر موضوعات حمل مي‌شوند، شناخت صحيح و كامل موضوع براي دستيابي به حكم فقهي آن ضرورتي غير قابل اغماض دارد.</w:t>
      </w:r>
    </w:p>
    <w:p w14:paraId="4A93E0FE" w14:textId="62F5185F" w:rsidR="007213A8" w:rsidRDefault="007213A8" w:rsidP="00D37E00">
      <w:pPr>
        <w:rPr>
          <w:rtl/>
        </w:rPr>
      </w:pPr>
      <w:r>
        <w:rPr>
          <w:rFonts w:hint="cs"/>
          <w:rtl/>
        </w:rPr>
        <w:t>در عصر حاضر با بروز پيشرفت‌هاي علمي و صنعتي، موضوعات تازه‌اي پديد آمده‌اند كه پيش از اين مورد توجه فقها نبوده و احكام آن‌ها استخراج و بيان نشده است.</w:t>
      </w:r>
    </w:p>
    <w:p w14:paraId="6FB4E3ED" w14:textId="58210777" w:rsidR="007213A8" w:rsidRDefault="007213A8" w:rsidP="00D37E00">
      <w:pPr>
        <w:rPr>
          <w:rtl/>
        </w:rPr>
      </w:pPr>
      <w:r>
        <w:rPr>
          <w:rFonts w:hint="cs"/>
          <w:rtl/>
        </w:rPr>
        <w:t xml:space="preserve">اين كتاب براي نخستين بار به عنوان متني درسي براي آموزش موضوع‌شناسي فقهي به طلاب حوزه‌هاي علميه تدوين و تنظيم </w:t>
      </w:r>
      <w:bookmarkStart w:id="0" w:name="_GoBack"/>
      <w:bookmarkEnd w:id="0"/>
      <w:r>
        <w:rPr>
          <w:rFonts w:hint="cs"/>
          <w:rtl/>
        </w:rPr>
        <w:t>شده است.</w:t>
      </w:r>
    </w:p>
    <w:p w14:paraId="6C389745" w14:textId="4C612755" w:rsidR="00A156CF" w:rsidRDefault="000536E4" w:rsidP="002E442C">
      <w:pPr>
        <w:pStyle w:val="ListParagraph"/>
        <w:numPr>
          <w:ilvl w:val="0"/>
          <w:numId w:val="7"/>
        </w:numPr>
        <w:spacing w:line="276" w:lineRule="auto"/>
      </w:pPr>
      <w:r>
        <w:rPr>
          <w:rtl/>
        </w:rPr>
        <w:br w:type="column"/>
      </w:r>
      <w:r w:rsidR="005C7603">
        <w:rPr>
          <w:rFonts w:hint="cs"/>
          <w:rtl/>
        </w:rPr>
        <w:t>توجه به مسئله‌اي كه آموزش آن در حوزه‌هاي علميه مغفول‌عنه بوده</w:t>
      </w:r>
    </w:p>
    <w:p w14:paraId="5DF7B862" w14:textId="46586C75" w:rsidR="005C7603" w:rsidRDefault="005C7603" w:rsidP="002E442C">
      <w:pPr>
        <w:pStyle w:val="ListParagraph"/>
        <w:numPr>
          <w:ilvl w:val="0"/>
          <w:numId w:val="7"/>
        </w:numPr>
        <w:spacing w:line="276" w:lineRule="auto"/>
      </w:pPr>
      <w:r>
        <w:rPr>
          <w:rFonts w:hint="cs"/>
          <w:rtl/>
        </w:rPr>
        <w:t>تدوين كتاب به صورت درسنامه</w:t>
      </w:r>
    </w:p>
    <w:p w14:paraId="462ED2BA" w14:textId="1752C90D" w:rsidR="005C7603" w:rsidRDefault="005C7603" w:rsidP="002E442C">
      <w:pPr>
        <w:pStyle w:val="ListParagraph"/>
        <w:numPr>
          <w:ilvl w:val="0"/>
          <w:numId w:val="7"/>
        </w:numPr>
        <w:spacing w:line="276" w:lineRule="auto"/>
      </w:pPr>
      <w:r>
        <w:rPr>
          <w:rFonts w:hint="cs"/>
          <w:rtl/>
        </w:rPr>
        <w:t>بيان اهداف درس در ابتداي آن</w:t>
      </w:r>
    </w:p>
    <w:p w14:paraId="0844C7E1" w14:textId="61E82108" w:rsidR="005C7603" w:rsidRDefault="005C7603" w:rsidP="002E442C">
      <w:pPr>
        <w:pStyle w:val="ListParagraph"/>
        <w:numPr>
          <w:ilvl w:val="0"/>
          <w:numId w:val="7"/>
        </w:numPr>
        <w:spacing w:line="276" w:lineRule="auto"/>
      </w:pPr>
      <w:r>
        <w:rPr>
          <w:rFonts w:hint="cs"/>
          <w:rtl/>
        </w:rPr>
        <w:t>متني براي پيش‌مطالعه‌ درس تحت عنوان «اشاره»</w:t>
      </w:r>
    </w:p>
    <w:p w14:paraId="214821A6" w14:textId="49459D4B" w:rsidR="005C7603" w:rsidRDefault="005C7603" w:rsidP="002E442C">
      <w:pPr>
        <w:pStyle w:val="ListParagraph"/>
        <w:numPr>
          <w:ilvl w:val="0"/>
          <w:numId w:val="7"/>
        </w:numPr>
        <w:spacing w:line="276" w:lineRule="auto"/>
      </w:pPr>
      <w:r>
        <w:rPr>
          <w:rFonts w:hint="cs"/>
          <w:rtl/>
        </w:rPr>
        <w:t>دسته‌بندي دقيق و طبقه‌بندي كامل محتواي هر درس</w:t>
      </w:r>
    </w:p>
    <w:p w14:paraId="0EB02974" w14:textId="139BF786" w:rsidR="005C7603" w:rsidRDefault="005C7603" w:rsidP="002E442C">
      <w:pPr>
        <w:pStyle w:val="ListParagraph"/>
        <w:numPr>
          <w:ilvl w:val="0"/>
          <w:numId w:val="7"/>
        </w:numPr>
        <w:spacing w:line="276" w:lineRule="auto"/>
      </w:pPr>
      <w:r>
        <w:rPr>
          <w:rFonts w:hint="cs"/>
          <w:rtl/>
        </w:rPr>
        <w:t>يادآوري نكات مهم و خلاصه‌اي از مباحث درس در انتهاي آن</w:t>
      </w:r>
    </w:p>
    <w:p w14:paraId="617398A8" w14:textId="324464B9" w:rsidR="005C7603" w:rsidRDefault="005C7603" w:rsidP="002E442C">
      <w:pPr>
        <w:pStyle w:val="ListParagraph"/>
        <w:numPr>
          <w:ilvl w:val="0"/>
          <w:numId w:val="7"/>
        </w:numPr>
        <w:spacing w:line="276" w:lineRule="auto"/>
      </w:pPr>
      <w:r>
        <w:rPr>
          <w:rFonts w:hint="cs"/>
          <w:rtl/>
        </w:rPr>
        <w:t>ارائه تمرين متناسب با محتواي درس براي كسب مهارت در موضوع‌شناسي</w:t>
      </w:r>
    </w:p>
    <w:p w14:paraId="04D8D3B8" w14:textId="18AD8FBF" w:rsidR="005C7603" w:rsidRDefault="005C7603" w:rsidP="002E442C">
      <w:pPr>
        <w:pStyle w:val="ListParagraph"/>
        <w:numPr>
          <w:ilvl w:val="0"/>
          <w:numId w:val="7"/>
        </w:numPr>
        <w:spacing w:line="276" w:lineRule="auto"/>
      </w:pPr>
      <w:r>
        <w:rPr>
          <w:rFonts w:hint="cs"/>
          <w:rtl/>
        </w:rPr>
        <w:t>طرح پرسش‌هايي در پايان هر درس جهت خودآزمايي</w:t>
      </w:r>
    </w:p>
    <w:p w14:paraId="55704244" w14:textId="719359B3" w:rsidR="005C7603" w:rsidRDefault="005C7603" w:rsidP="002E442C">
      <w:pPr>
        <w:pStyle w:val="ListParagraph"/>
        <w:numPr>
          <w:ilvl w:val="0"/>
          <w:numId w:val="7"/>
        </w:numPr>
        <w:spacing w:line="276" w:lineRule="auto"/>
      </w:pPr>
      <w:r>
        <w:rPr>
          <w:rFonts w:hint="cs"/>
          <w:rtl/>
        </w:rPr>
        <w:t>متن ساده و روان به زبان فارسي براي مطالعه آسا</w:t>
      </w:r>
      <w:r w:rsidR="00D64692">
        <w:rPr>
          <w:rFonts w:hint="cs"/>
          <w:rtl/>
        </w:rPr>
        <w:t>ن</w:t>
      </w:r>
    </w:p>
    <w:p w14:paraId="3CE52B27" w14:textId="1D763A72" w:rsidR="00D64692" w:rsidRDefault="00D64692" w:rsidP="002E442C">
      <w:pPr>
        <w:pStyle w:val="ListParagraph"/>
        <w:numPr>
          <w:ilvl w:val="0"/>
          <w:numId w:val="7"/>
        </w:numPr>
        <w:spacing w:line="276" w:lineRule="auto"/>
      </w:pPr>
      <w:r>
        <w:rPr>
          <w:rFonts w:hint="cs"/>
          <w:rtl/>
        </w:rPr>
        <w:t>استفاده از مثال‌هاي واقعي قرآني و روايي در شناخت موضوعات</w:t>
      </w:r>
    </w:p>
    <w:p w14:paraId="5BACE0E2" w14:textId="5DA02099" w:rsidR="00D64692" w:rsidRDefault="00D64692" w:rsidP="002E442C">
      <w:pPr>
        <w:pStyle w:val="ListParagraph"/>
        <w:numPr>
          <w:ilvl w:val="0"/>
          <w:numId w:val="7"/>
        </w:numPr>
        <w:spacing w:line="276" w:lineRule="auto"/>
      </w:pPr>
      <w:r>
        <w:rPr>
          <w:rFonts w:hint="cs"/>
          <w:rtl/>
        </w:rPr>
        <w:t>ارائه توضيحات بيشتر درباره مطالب درس در پاورقي</w:t>
      </w:r>
    </w:p>
    <w:p w14:paraId="6FC93E24" w14:textId="77777777" w:rsidR="00D64692" w:rsidRDefault="00D64692" w:rsidP="002E442C">
      <w:pPr>
        <w:pStyle w:val="ListParagraph"/>
        <w:ind w:left="284" w:firstLine="0"/>
        <w:rPr>
          <w:rtl/>
        </w:rPr>
      </w:pPr>
    </w:p>
    <w:p w14:paraId="49C26660" w14:textId="317A11E3" w:rsidR="006010EC" w:rsidRDefault="000536E4" w:rsidP="006010EC">
      <w:pPr>
        <w:pStyle w:val="Heading1"/>
        <w:rPr>
          <w:rtl/>
        </w:rPr>
      </w:pPr>
      <w:r>
        <w:rPr>
          <w:rtl/>
        </w:rPr>
        <w:br w:type="column"/>
      </w:r>
      <w:r w:rsidR="006010EC" w:rsidRPr="002C4681">
        <w:rPr>
          <w:rtl/>
        </w:rPr>
        <w:t xml:space="preserve">بخش اول: </w:t>
      </w:r>
      <w:r w:rsidR="005A1655">
        <w:rPr>
          <w:rFonts w:hint="cs"/>
          <w:rtl/>
        </w:rPr>
        <w:t>ضرورت و تعريف</w:t>
      </w:r>
    </w:p>
    <w:p w14:paraId="41DE47B8" w14:textId="574729AD" w:rsidR="006010EC" w:rsidRDefault="005A1655" w:rsidP="006010EC">
      <w:pPr>
        <w:ind w:firstLine="0"/>
        <w:rPr>
          <w:rtl/>
        </w:rPr>
      </w:pPr>
      <w:r>
        <w:rPr>
          <w:rFonts w:hint="cs"/>
          <w:rtl/>
        </w:rPr>
        <w:t>آغاز مطالب كتاب تعريف واژه‌ها و اصطلاحات اصلي و تخصّصي در بحث موضوع‌شناسي فقهي است. سپس به اهميّت موضوع‌شناسي و مراحل شناخت آن پرداخته شده. سه درس نخست كتاب به اين مقدمات اختصاص يافته است.</w:t>
      </w:r>
    </w:p>
    <w:p w14:paraId="410EC5EE" w14:textId="349F84CC" w:rsidR="006010EC" w:rsidRDefault="006010EC" w:rsidP="006010EC">
      <w:pPr>
        <w:pStyle w:val="Heading1"/>
        <w:rPr>
          <w:rtl/>
        </w:rPr>
      </w:pPr>
      <w:r w:rsidRPr="002C4681">
        <w:rPr>
          <w:rtl/>
        </w:rPr>
        <w:t xml:space="preserve">بخش </w:t>
      </w:r>
      <w:r w:rsidR="005A1655">
        <w:rPr>
          <w:rFonts w:hint="cs"/>
          <w:rtl/>
        </w:rPr>
        <w:t>دوم</w:t>
      </w:r>
      <w:r w:rsidRPr="002C4681">
        <w:rPr>
          <w:rtl/>
        </w:rPr>
        <w:t>:</w:t>
      </w:r>
      <w:r w:rsidR="005A1655">
        <w:rPr>
          <w:rFonts w:hint="cs"/>
          <w:rtl/>
        </w:rPr>
        <w:t xml:space="preserve"> منابع موضوعات فقهي</w:t>
      </w:r>
    </w:p>
    <w:p w14:paraId="6ECC2110" w14:textId="676B4576" w:rsidR="006010EC" w:rsidRDefault="005A1655" w:rsidP="006010EC">
      <w:pPr>
        <w:ind w:firstLine="0"/>
        <w:rPr>
          <w:rtl/>
        </w:rPr>
      </w:pPr>
      <w:r>
        <w:rPr>
          <w:rFonts w:hint="cs"/>
          <w:rtl/>
        </w:rPr>
        <w:t>موضوع‌شناسي در قرآن، در روايات و در فقه اماميه، عناويني است كه سه درس بعدي به تبيين آن‌ها پرداخته‌اند.</w:t>
      </w:r>
    </w:p>
    <w:p w14:paraId="281D4858" w14:textId="6D6702DC" w:rsidR="006010EC" w:rsidRDefault="006010EC" w:rsidP="006010EC">
      <w:pPr>
        <w:pStyle w:val="Heading1"/>
        <w:rPr>
          <w:rtl/>
        </w:rPr>
      </w:pPr>
      <w:r w:rsidRPr="002C4681">
        <w:rPr>
          <w:rtl/>
        </w:rPr>
        <w:t xml:space="preserve">بخش </w:t>
      </w:r>
      <w:r w:rsidR="005A1655">
        <w:rPr>
          <w:rFonts w:hint="cs"/>
          <w:rtl/>
        </w:rPr>
        <w:t>سوم</w:t>
      </w:r>
      <w:r w:rsidRPr="002C4681">
        <w:rPr>
          <w:rtl/>
        </w:rPr>
        <w:t xml:space="preserve">: </w:t>
      </w:r>
      <w:r w:rsidR="005A1655">
        <w:rPr>
          <w:rFonts w:hint="cs"/>
          <w:rtl/>
        </w:rPr>
        <w:t>انواع موضوعات احكام</w:t>
      </w:r>
    </w:p>
    <w:p w14:paraId="066D103E" w14:textId="2AF2D1F6" w:rsidR="006010EC" w:rsidRDefault="005A1655" w:rsidP="006010EC">
      <w:pPr>
        <w:ind w:firstLine="0"/>
        <w:rPr>
          <w:rtl/>
        </w:rPr>
      </w:pPr>
      <w:r>
        <w:rPr>
          <w:rFonts w:hint="cs"/>
          <w:rtl/>
        </w:rPr>
        <w:t>موضوعات احكام فقهي اقسام مختلفي دارند كه در اين بخش يك به يك معرفي و تبيين شده‌اند. موضوعات شرعي و موضوعات عرفي دو دسته مهم از موضوعات احكام را تشكيل مي‌دهند.</w:t>
      </w:r>
    </w:p>
    <w:p w14:paraId="2114DDD0" w14:textId="27E0DF00" w:rsidR="006010EC" w:rsidRDefault="006010EC" w:rsidP="006010EC">
      <w:pPr>
        <w:pStyle w:val="Heading1"/>
        <w:rPr>
          <w:rtl/>
        </w:rPr>
      </w:pPr>
      <w:r w:rsidRPr="002C4681">
        <w:rPr>
          <w:rtl/>
        </w:rPr>
        <w:t xml:space="preserve">بخش </w:t>
      </w:r>
      <w:r w:rsidR="005A1655">
        <w:rPr>
          <w:rFonts w:hint="cs"/>
          <w:rtl/>
        </w:rPr>
        <w:t>چهارم</w:t>
      </w:r>
      <w:r w:rsidRPr="002C4681">
        <w:rPr>
          <w:rtl/>
        </w:rPr>
        <w:t xml:space="preserve">: </w:t>
      </w:r>
      <w:r w:rsidR="005A1655">
        <w:rPr>
          <w:rFonts w:hint="cs"/>
          <w:rtl/>
        </w:rPr>
        <w:t>ويژگي‌هاي شناخت موضوعات فقهي</w:t>
      </w:r>
    </w:p>
    <w:p w14:paraId="76608B76" w14:textId="5AEF8016" w:rsidR="006010EC" w:rsidRPr="001F0A20" w:rsidRDefault="005A1655" w:rsidP="006010EC">
      <w:pPr>
        <w:ind w:firstLine="0"/>
        <w:rPr>
          <w:rtl/>
        </w:rPr>
      </w:pPr>
      <w:r>
        <w:rPr>
          <w:rFonts w:hint="cs"/>
          <w:rtl/>
        </w:rPr>
        <w:t>اركان شناخت موضوعات، متصدّيان آن، منابع شناخت، نقش زمان و مكان و اجتهاد و تقليد در موضوعات از مباحث اصلي بخش آخر كتاب است.</w:t>
      </w:r>
    </w:p>
    <w:p w14:paraId="2A110821" w14:textId="192E017B" w:rsidR="00B05F47" w:rsidRDefault="000536E4" w:rsidP="00B05F47">
      <w:pPr>
        <w:spacing w:line="288" w:lineRule="auto"/>
        <w:ind w:firstLine="0"/>
        <w:rPr>
          <w:rtl/>
        </w:rPr>
      </w:pPr>
      <w:r>
        <w:rPr>
          <w:rStyle w:val="Heading1Char"/>
          <w:rtl/>
        </w:rPr>
        <w:br w:type="column"/>
      </w:r>
      <w:r w:rsidR="00B05F47" w:rsidRPr="00446641">
        <w:rPr>
          <w:rStyle w:val="Heading1Char"/>
          <w:rtl/>
        </w:rPr>
        <w:t>درس اول:</w:t>
      </w:r>
      <w:r w:rsidR="00B05F47">
        <w:rPr>
          <w:rtl/>
        </w:rPr>
        <w:t xml:space="preserve"> </w:t>
      </w:r>
      <w:r w:rsidR="00B05F47">
        <w:rPr>
          <w:rFonts w:hint="cs"/>
          <w:rtl/>
        </w:rPr>
        <w:t xml:space="preserve">تعريف </w:t>
      </w:r>
      <w:r w:rsidR="00B05F47">
        <w:rPr>
          <w:rFonts w:hint="cs"/>
          <w:rtl/>
        </w:rPr>
        <w:t>واژه‌هاي كليدي</w:t>
      </w:r>
    </w:p>
    <w:p w14:paraId="26ADC1F5" w14:textId="7941F92F"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دوم</w:t>
      </w:r>
      <w:r w:rsidRPr="00446641">
        <w:rPr>
          <w:rStyle w:val="Heading1Char"/>
          <w:rtl/>
        </w:rPr>
        <w:t>:</w:t>
      </w:r>
      <w:r>
        <w:rPr>
          <w:rtl/>
        </w:rPr>
        <w:t xml:space="preserve"> </w:t>
      </w:r>
      <w:r>
        <w:rPr>
          <w:rFonts w:hint="cs"/>
          <w:rtl/>
        </w:rPr>
        <w:t>اهميت</w:t>
      </w:r>
      <w:r>
        <w:rPr>
          <w:rFonts w:hint="cs"/>
          <w:rtl/>
        </w:rPr>
        <w:t xml:space="preserve"> موضوع‌شناسي فقهي</w:t>
      </w:r>
    </w:p>
    <w:p w14:paraId="72F69BEF" w14:textId="63A5FBCD"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سوم</w:t>
      </w:r>
      <w:r w:rsidRPr="00446641">
        <w:rPr>
          <w:rStyle w:val="Heading1Char"/>
          <w:rtl/>
        </w:rPr>
        <w:t>:</w:t>
      </w:r>
      <w:r>
        <w:rPr>
          <w:rtl/>
        </w:rPr>
        <w:t xml:space="preserve"> </w:t>
      </w:r>
      <w:r>
        <w:rPr>
          <w:rFonts w:hint="cs"/>
          <w:rtl/>
        </w:rPr>
        <w:t>مراحل شناخت موضوعات</w:t>
      </w:r>
    </w:p>
    <w:p w14:paraId="79C9080C" w14:textId="2B70D6A9"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چهارم</w:t>
      </w:r>
      <w:r w:rsidRPr="00446641">
        <w:rPr>
          <w:rStyle w:val="Heading1Char"/>
          <w:rtl/>
        </w:rPr>
        <w:t>:</w:t>
      </w:r>
      <w:r>
        <w:rPr>
          <w:rtl/>
        </w:rPr>
        <w:t xml:space="preserve"> </w:t>
      </w:r>
      <w:r>
        <w:rPr>
          <w:rFonts w:hint="cs"/>
          <w:rtl/>
        </w:rPr>
        <w:t>موضوع‌شناسي در قرآن</w:t>
      </w:r>
    </w:p>
    <w:p w14:paraId="3046A7AD" w14:textId="142ACD85" w:rsidR="00B05F47" w:rsidRDefault="00B05F47" w:rsidP="00B05F47">
      <w:pPr>
        <w:spacing w:line="288" w:lineRule="auto"/>
        <w:ind w:firstLine="0"/>
        <w:rPr>
          <w:rtl/>
        </w:rPr>
      </w:pPr>
      <w:r w:rsidRPr="00446641">
        <w:rPr>
          <w:rStyle w:val="Heading1Char"/>
          <w:rtl/>
        </w:rPr>
        <w:t>درس</w:t>
      </w:r>
      <w:r>
        <w:rPr>
          <w:rStyle w:val="Heading1Char"/>
          <w:rFonts w:hint="cs"/>
          <w:rtl/>
        </w:rPr>
        <w:t>‌پنجم</w:t>
      </w:r>
      <w:r w:rsidRPr="00446641">
        <w:rPr>
          <w:rStyle w:val="Heading1Char"/>
          <w:rtl/>
        </w:rPr>
        <w:t>:</w:t>
      </w:r>
      <w:r>
        <w:rPr>
          <w:rtl/>
        </w:rPr>
        <w:t xml:space="preserve"> </w:t>
      </w:r>
      <w:r w:rsidRPr="00B05F47">
        <w:rPr>
          <w:rFonts w:hint="cs"/>
          <w:sz w:val="20"/>
          <w:szCs w:val="20"/>
          <w:rtl/>
        </w:rPr>
        <w:t>موضوع‌شناسي‌درروايات</w:t>
      </w:r>
    </w:p>
    <w:p w14:paraId="219B604E" w14:textId="13C28B01"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6</w:t>
      </w:r>
      <w:r w:rsidRPr="00446641">
        <w:rPr>
          <w:rStyle w:val="Heading1Char"/>
          <w:rtl/>
        </w:rPr>
        <w:t>:</w:t>
      </w:r>
      <w:r>
        <w:rPr>
          <w:rtl/>
        </w:rPr>
        <w:t xml:space="preserve"> </w:t>
      </w:r>
      <w:r w:rsidRPr="00B05F47">
        <w:rPr>
          <w:rFonts w:hint="cs"/>
          <w:sz w:val="18"/>
          <w:szCs w:val="18"/>
          <w:rtl/>
        </w:rPr>
        <w:t>موضوع‌شناسي</w:t>
      </w:r>
      <w:r w:rsidRPr="00B05F47">
        <w:rPr>
          <w:rFonts w:hint="cs"/>
          <w:sz w:val="20"/>
          <w:szCs w:val="20"/>
          <w:rtl/>
        </w:rPr>
        <w:t>‌</w:t>
      </w:r>
      <w:r w:rsidRPr="00B05F47">
        <w:rPr>
          <w:rFonts w:hint="cs"/>
          <w:sz w:val="18"/>
          <w:szCs w:val="18"/>
          <w:rtl/>
        </w:rPr>
        <w:t>در‌فقه‌اماميه</w:t>
      </w:r>
    </w:p>
    <w:p w14:paraId="60CA5C9C" w14:textId="3DAD86B8"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هفتم</w:t>
      </w:r>
      <w:r w:rsidRPr="00446641">
        <w:rPr>
          <w:rStyle w:val="Heading1Char"/>
          <w:rtl/>
        </w:rPr>
        <w:t>:</w:t>
      </w:r>
      <w:r>
        <w:rPr>
          <w:rtl/>
        </w:rPr>
        <w:t xml:space="preserve"> </w:t>
      </w:r>
      <w:r w:rsidRPr="00B05F47">
        <w:rPr>
          <w:rFonts w:hint="cs"/>
          <w:sz w:val="20"/>
          <w:szCs w:val="20"/>
          <w:rtl/>
        </w:rPr>
        <w:t>انواع</w:t>
      </w:r>
      <w:r>
        <w:rPr>
          <w:rFonts w:hint="cs"/>
          <w:sz w:val="20"/>
          <w:szCs w:val="20"/>
          <w:rtl/>
        </w:rPr>
        <w:t>‌</w:t>
      </w:r>
      <w:r w:rsidRPr="00B05F47">
        <w:rPr>
          <w:rFonts w:hint="cs"/>
          <w:sz w:val="20"/>
          <w:szCs w:val="20"/>
          <w:rtl/>
        </w:rPr>
        <w:t>موضوعات</w:t>
      </w:r>
      <w:r>
        <w:rPr>
          <w:rFonts w:hint="cs"/>
          <w:sz w:val="20"/>
          <w:szCs w:val="20"/>
          <w:rtl/>
        </w:rPr>
        <w:t>‌</w:t>
      </w:r>
      <w:r w:rsidRPr="00B05F47">
        <w:rPr>
          <w:rFonts w:hint="cs"/>
          <w:sz w:val="20"/>
          <w:szCs w:val="20"/>
          <w:rtl/>
        </w:rPr>
        <w:t>احكام</w:t>
      </w:r>
    </w:p>
    <w:p w14:paraId="4E4FC96D" w14:textId="6122EB19"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هشتم</w:t>
      </w:r>
      <w:r w:rsidRPr="00446641">
        <w:rPr>
          <w:rStyle w:val="Heading1Char"/>
          <w:rtl/>
        </w:rPr>
        <w:t>:</w:t>
      </w:r>
      <w:r>
        <w:rPr>
          <w:rtl/>
        </w:rPr>
        <w:t xml:space="preserve"> </w:t>
      </w:r>
      <w:r>
        <w:rPr>
          <w:rFonts w:hint="cs"/>
          <w:rtl/>
        </w:rPr>
        <w:t>موضوعات شرعي</w:t>
      </w:r>
    </w:p>
    <w:p w14:paraId="65EF44FE" w14:textId="502A8878"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نهم</w:t>
      </w:r>
      <w:r w:rsidRPr="00446641">
        <w:rPr>
          <w:rStyle w:val="Heading1Char"/>
          <w:rtl/>
        </w:rPr>
        <w:t>:</w:t>
      </w:r>
      <w:r>
        <w:rPr>
          <w:rtl/>
        </w:rPr>
        <w:t xml:space="preserve"> </w:t>
      </w:r>
      <w:r>
        <w:rPr>
          <w:rFonts w:hint="cs"/>
          <w:rtl/>
        </w:rPr>
        <w:t>انواع</w:t>
      </w:r>
      <w:r w:rsidRPr="00B05F47">
        <w:rPr>
          <w:rFonts w:hint="cs"/>
          <w:sz w:val="12"/>
          <w:szCs w:val="12"/>
          <w:rtl/>
        </w:rPr>
        <w:t xml:space="preserve"> </w:t>
      </w:r>
      <w:r>
        <w:rPr>
          <w:rFonts w:hint="cs"/>
          <w:rtl/>
        </w:rPr>
        <w:t>موضوعات‌عرفي</w:t>
      </w:r>
    </w:p>
    <w:p w14:paraId="2E1F6389" w14:textId="11865558" w:rsidR="00B05F47" w:rsidRDefault="00B05F47" w:rsidP="00B05F47">
      <w:pPr>
        <w:spacing w:line="288" w:lineRule="auto"/>
        <w:ind w:firstLine="0"/>
        <w:rPr>
          <w:rStyle w:val="Heading1Char"/>
          <w:rtl/>
        </w:rPr>
      </w:pPr>
      <w:r w:rsidRPr="00446641">
        <w:rPr>
          <w:rStyle w:val="Heading1Char"/>
          <w:rtl/>
        </w:rPr>
        <w:t xml:space="preserve">درس </w:t>
      </w:r>
      <w:r>
        <w:rPr>
          <w:rStyle w:val="Heading1Char"/>
          <w:rFonts w:hint="cs"/>
          <w:rtl/>
        </w:rPr>
        <w:t>دهم</w:t>
      </w:r>
      <w:r w:rsidRPr="00446641">
        <w:rPr>
          <w:rStyle w:val="Heading1Char"/>
          <w:rtl/>
        </w:rPr>
        <w:t>:</w:t>
      </w:r>
      <w:r>
        <w:rPr>
          <w:rtl/>
        </w:rPr>
        <w:t xml:space="preserve"> </w:t>
      </w:r>
      <w:r>
        <w:rPr>
          <w:rFonts w:hint="cs"/>
          <w:rtl/>
        </w:rPr>
        <w:t>اركان شناخت موضوعات عرفي</w:t>
      </w:r>
    </w:p>
    <w:p w14:paraId="4238E3CF" w14:textId="471B148A" w:rsidR="00B05F47" w:rsidRDefault="00B05F47" w:rsidP="00B05F47">
      <w:pPr>
        <w:spacing w:line="288" w:lineRule="auto"/>
        <w:ind w:firstLine="0"/>
        <w:rPr>
          <w:rStyle w:val="Heading1Char"/>
          <w:rtl/>
        </w:rPr>
      </w:pPr>
      <w:r w:rsidRPr="00446641">
        <w:rPr>
          <w:rStyle w:val="Heading1Char"/>
          <w:rtl/>
        </w:rPr>
        <w:t xml:space="preserve">درس </w:t>
      </w:r>
      <w:r>
        <w:rPr>
          <w:rStyle w:val="Heading1Char"/>
          <w:rFonts w:hint="cs"/>
          <w:rtl/>
        </w:rPr>
        <w:t>11</w:t>
      </w:r>
      <w:r w:rsidRPr="00446641">
        <w:rPr>
          <w:rStyle w:val="Heading1Char"/>
          <w:rtl/>
        </w:rPr>
        <w:t>:</w:t>
      </w:r>
      <w:r>
        <w:rPr>
          <w:rtl/>
        </w:rPr>
        <w:t xml:space="preserve"> </w:t>
      </w:r>
      <w:r w:rsidRPr="00B05F47">
        <w:rPr>
          <w:rFonts w:hint="cs"/>
          <w:sz w:val="18"/>
          <w:szCs w:val="18"/>
          <w:rtl/>
        </w:rPr>
        <w:t>متصدّيان‌شناخت‌موضوعات</w:t>
      </w:r>
    </w:p>
    <w:p w14:paraId="44DCDFAA" w14:textId="77777777" w:rsidR="00B05F47" w:rsidRDefault="00B05F47" w:rsidP="00B05F47">
      <w:pPr>
        <w:spacing w:line="288" w:lineRule="auto"/>
        <w:ind w:firstLine="0"/>
        <w:rPr>
          <w:rStyle w:val="Heading1Char"/>
          <w:rtl/>
        </w:rPr>
      </w:pPr>
      <w:r w:rsidRPr="00446641">
        <w:rPr>
          <w:rStyle w:val="Heading1Char"/>
          <w:rtl/>
        </w:rPr>
        <w:t xml:space="preserve">درس </w:t>
      </w:r>
      <w:r>
        <w:rPr>
          <w:rStyle w:val="Heading1Char"/>
          <w:rFonts w:hint="cs"/>
          <w:rtl/>
        </w:rPr>
        <w:t>12</w:t>
      </w:r>
      <w:r w:rsidRPr="00446641">
        <w:rPr>
          <w:rStyle w:val="Heading1Char"/>
          <w:rtl/>
        </w:rPr>
        <w:t>:</w:t>
      </w:r>
      <w:r>
        <w:rPr>
          <w:rtl/>
        </w:rPr>
        <w:t xml:space="preserve"> </w:t>
      </w:r>
      <w:r w:rsidRPr="00B05F47">
        <w:rPr>
          <w:rFonts w:hint="cs"/>
          <w:sz w:val="20"/>
          <w:szCs w:val="20"/>
          <w:rtl/>
        </w:rPr>
        <w:t>منابع شناخت موضوعات</w:t>
      </w:r>
    </w:p>
    <w:p w14:paraId="687D6102" w14:textId="0E12FFFC" w:rsidR="00B05F47" w:rsidRDefault="00B05F47" w:rsidP="00B05F47">
      <w:pPr>
        <w:spacing w:line="288" w:lineRule="auto"/>
        <w:ind w:firstLine="0"/>
        <w:rPr>
          <w:rStyle w:val="Heading1Char"/>
          <w:rtl/>
        </w:rPr>
      </w:pPr>
      <w:r w:rsidRPr="00446641">
        <w:rPr>
          <w:rStyle w:val="Heading1Char"/>
          <w:rtl/>
        </w:rPr>
        <w:t xml:space="preserve">درس </w:t>
      </w:r>
      <w:r>
        <w:rPr>
          <w:rStyle w:val="Heading1Char"/>
          <w:rFonts w:hint="cs"/>
          <w:rtl/>
        </w:rPr>
        <w:t>1</w:t>
      </w:r>
      <w:r>
        <w:rPr>
          <w:rStyle w:val="Heading1Char"/>
          <w:rFonts w:hint="cs"/>
          <w:rtl/>
        </w:rPr>
        <w:t>3</w:t>
      </w:r>
      <w:r w:rsidRPr="00446641">
        <w:rPr>
          <w:rStyle w:val="Heading1Char"/>
          <w:rtl/>
        </w:rPr>
        <w:t>:</w:t>
      </w:r>
      <w:r>
        <w:rPr>
          <w:rtl/>
        </w:rPr>
        <w:t xml:space="preserve"> </w:t>
      </w:r>
      <w:r>
        <w:rPr>
          <w:rFonts w:hint="cs"/>
          <w:sz w:val="20"/>
          <w:szCs w:val="20"/>
          <w:rtl/>
        </w:rPr>
        <w:t>جايگاه علوم مختلف در شناخت موضوعات</w:t>
      </w:r>
    </w:p>
    <w:p w14:paraId="2CFF8B47" w14:textId="7FCF1DBD" w:rsidR="00B05F47" w:rsidRDefault="00B05F47" w:rsidP="00B05F47">
      <w:pPr>
        <w:spacing w:line="288" w:lineRule="auto"/>
        <w:ind w:firstLine="0"/>
        <w:rPr>
          <w:rStyle w:val="Heading1Char"/>
          <w:rtl/>
        </w:rPr>
      </w:pPr>
      <w:r w:rsidRPr="00446641">
        <w:rPr>
          <w:rStyle w:val="Heading1Char"/>
          <w:rtl/>
        </w:rPr>
        <w:t xml:space="preserve">درس </w:t>
      </w:r>
      <w:r>
        <w:rPr>
          <w:rStyle w:val="Heading1Char"/>
          <w:rFonts w:hint="cs"/>
          <w:rtl/>
        </w:rPr>
        <w:t>1</w:t>
      </w:r>
      <w:r>
        <w:rPr>
          <w:rStyle w:val="Heading1Char"/>
          <w:rFonts w:hint="cs"/>
          <w:rtl/>
        </w:rPr>
        <w:t>4</w:t>
      </w:r>
      <w:r w:rsidRPr="00446641">
        <w:rPr>
          <w:rStyle w:val="Heading1Char"/>
          <w:rtl/>
        </w:rPr>
        <w:t>:</w:t>
      </w:r>
      <w:r>
        <w:rPr>
          <w:rtl/>
        </w:rPr>
        <w:t xml:space="preserve"> </w:t>
      </w:r>
      <w:r>
        <w:rPr>
          <w:rFonts w:hint="cs"/>
          <w:sz w:val="20"/>
          <w:szCs w:val="20"/>
          <w:rtl/>
        </w:rPr>
        <w:t>نقش زمان و مكان در تغيير موضوع‌شناسي</w:t>
      </w:r>
    </w:p>
    <w:p w14:paraId="4B0F05E7" w14:textId="628EFECE" w:rsidR="00B05F47" w:rsidRDefault="00B05F47" w:rsidP="00B05F47">
      <w:pPr>
        <w:spacing w:line="288" w:lineRule="auto"/>
        <w:ind w:firstLine="0"/>
        <w:rPr>
          <w:rtl/>
        </w:rPr>
      </w:pPr>
      <w:r w:rsidRPr="00446641">
        <w:rPr>
          <w:rStyle w:val="Heading1Char"/>
          <w:rtl/>
        </w:rPr>
        <w:t xml:space="preserve">درس </w:t>
      </w:r>
      <w:r>
        <w:rPr>
          <w:rStyle w:val="Heading1Char"/>
          <w:rFonts w:hint="cs"/>
          <w:rtl/>
        </w:rPr>
        <w:t>15</w:t>
      </w:r>
      <w:r w:rsidRPr="00446641">
        <w:rPr>
          <w:rStyle w:val="Heading1Char"/>
          <w:rtl/>
        </w:rPr>
        <w:t>:</w:t>
      </w:r>
      <w:r>
        <w:rPr>
          <w:rtl/>
        </w:rPr>
        <w:t xml:space="preserve"> </w:t>
      </w:r>
      <w:r>
        <w:rPr>
          <w:rFonts w:hint="cs"/>
          <w:rtl/>
        </w:rPr>
        <w:t>اجتهاد و تقليد در موضوعات</w:t>
      </w:r>
    </w:p>
    <w:p w14:paraId="7EE67936" w14:textId="77777777" w:rsidR="00446641" w:rsidRPr="00554C73" w:rsidRDefault="00446641" w:rsidP="00446641">
      <w:pPr>
        <w:ind w:firstLine="0"/>
        <w:rPr>
          <w:sz w:val="12"/>
          <w:szCs w:val="12"/>
          <w:rtl/>
        </w:rPr>
      </w:pPr>
    </w:p>
    <w:p w14:paraId="5C4804DB" w14:textId="58E8648D" w:rsidR="009348BF" w:rsidRPr="00B05F47" w:rsidRDefault="009348BF" w:rsidP="00446641">
      <w:pPr>
        <w:ind w:firstLine="0"/>
        <w:rPr>
          <w:color w:val="C45911" w:themeColor="accent2" w:themeShade="BF"/>
          <w:sz w:val="20"/>
          <w:szCs w:val="20"/>
          <w:rtl/>
          <w14:glow w14:rad="76200">
            <w14:schemeClr w14:val="accent4">
              <w14:alpha w14:val="60000"/>
              <w14:satMod w14:val="175000"/>
            </w14:schemeClr>
          </w14:glow>
        </w:rPr>
      </w:pPr>
      <w:r w:rsidRPr="00B05F47">
        <w:rPr>
          <w:color w:val="C45911" w:themeColor="accent2" w:themeShade="BF"/>
          <w:sz w:val="20"/>
          <w:szCs w:val="20"/>
          <w:rtl/>
          <w14:glow w14:rad="76200">
            <w14:schemeClr w14:val="accent4">
              <w14:alpha w14:val="60000"/>
              <w14:satMod w14:val="175000"/>
            </w14:schemeClr>
          </w14:glow>
        </w:rPr>
        <w:t>براي تهيه كتاب و يا ارسال انتقاد</w:t>
      </w:r>
      <w:r w:rsidR="00DC3196" w:rsidRPr="00B05F47">
        <w:rPr>
          <w:rFonts w:hint="cs"/>
          <w:color w:val="C45911" w:themeColor="accent2" w:themeShade="BF"/>
          <w:sz w:val="20"/>
          <w:szCs w:val="20"/>
          <w:rtl/>
          <w14:glow w14:rad="76200">
            <w14:schemeClr w14:val="accent4">
              <w14:alpha w14:val="60000"/>
              <w14:satMod w14:val="175000"/>
            </w14:schemeClr>
          </w14:glow>
        </w:rPr>
        <w:t>ات</w:t>
      </w:r>
      <w:r w:rsidRPr="00B05F47">
        <w:rPr>
          <w:color w:val="C45911" w:themeColor="accent2" w:themeShade="BF"/>
          <w:sz w:val="20"/>
          <w:szCs w:val="20"/>
          <w:rtl/>
          <w14:glow w14:rad="76200">
            <w14:schemeClr w14:val="accent4">
              <w14:alpha w14:val="60000"/>
              <w14:satMod w14:val="175000"/>
            </w14:schemeClr>
          </w14:glow>
        </w:rPr>
        <w:t xml:space="preserve"> و پيشنهاد</w:t>
      </w:r>
      <w:r w:rsidR="00446641" w:rsidRPr="00B05F47">
        <w:rPr>
          <w:rFonts w:hint="cs"/>
          <w:color w:val="C45911" w:themeColor="accent2" w:themeShade="BF"/>
          <w:sz w:val="20"/>
          <w:szCs w:val="20"/>
          <w:rtl/>
          <w14:glow w14:rad="76200">
            <w14:schemeClr w14:val="accent4">
              <w14:alpha w14:val="60000"/>
              <w14:satMod w14:val="175000"/>
            </w14:schemeClr>
          </w14:glow>
        </w:rPr>
        <w:t>ات خود</w:t>
      </w:r>
      <w:r w:rsidR="00DC3196" w:rsidRPr="00B05F47">
        <w:rPr>
          <w:rFonts w:hint="cs"/>
          <w:color w:val="C45911" w:themeColor="accent2" w:themeShade="BF"/>
          <w:sz w:val="20"/>
          <w:szCs w:val="20"/>
          <w:rtl/>
          <w14:glow w14:rad="76200">
            <w14:schemeClr w14:val="accent4">
              <w14:alpha w14:val="60000"/>
              <w14:satMod w14:val="175000"/>
            </w14:schemeClr>
          </w14:glow>
        </w:rPr>
        <w:t>،</w:t>
      </w:r>
      <w:r w:rsidR="00446641" w:rsidRPr="00B05F47">
        <w:rPr>
          <w:rFonts w:hint="cs"/>
          <w:color w:val="C45911" w:themeColor="accent2" w:themeShade="BF"/>
          <w:sz w:val="20"/>
          <w:szCs w:val="20"/>
          <w:rtl/>
          <w14:glow w14:rad="76200">
            <w14:schemeClr w14:val="accent4">
              <w14:alpha w14:val="60000"/>
              <w14:satMod w14:val="175000"/>
            </w14:schemeClr>
          </w14:glow>
        </w:rPr>
        <w:t xml:space="preserve"> به صورت حضوري</w:t>
      </w:r>
      <w:r w:rsidRPr="00B05F47">
        <w:rPr>
          <w:color w:val="C45911" w:themeColor="accent2" w:themeShade="BF"/>
          <w:sz w:val="20"/>
          <w:szCs w:val="20"/>
          <w:rtl/>
          <w14:glow w14:rad="76200">
            <w14:schemeClr w14:val="accent4">
              <w14:alpha w14:val="60000"/>
              <w14:satMod w14:val="175000"/>
            </w14:schemeClr>
          </w14:glow>
        </w:rPr>
        <w:t xml:space="preserve"> به نشاني </w:t>
      </w:r>
      <w:r w:rsidR="00446641" w:rsidRPr="00B05F47">
        <w:rPr>
          <w:rFonts w:hint="cs"/>
          <w:color w:val="C45911" w:themeColor="accent2" w:themeShade="BF"/>
          <w:sz w:val="20"/>
          <w:szCs w:val="20"/>
          <w:rtl/>
          <w14:glow w14:rad="76200">
            <w14:schemeClr w14:val="accent4">
              <w14:alpha w14:val="60000"/>
              <w14:satMod w14:val="175000"/>
            </w14:schemeClr>
          </w14:glow>
        </w:rPr>
        <w:t>……………………………………………</w:t>
      </w:r>
      <w:r w:rsidRPr="00B05F47">
        <w:rPr>
          <w:color w:val="C45911" w:themeColor="accent2" w:themeShade="BF"/>
          <w:sz w:val="20"/>
          <w:szCs w:val="20"/>
          <w:rtl/>
          <w14:glow w14:rad="76200">
            <w14:schemeClr w14:val="accent4">
              <w14:alpha w14:val="60000"/>
              <w14:satMod w14:val="175000"/>
            </w14:schemeClr>
          </w14:glow>
        </w:rPr>
        <w:t xml:space="preserve"> مراجعه فرموده و يا</w:t>
      </w:r>
      <w:r w:rsidR="00446641" w:rsidRPr="00B05F47">
        <w:rPr>
          <w:rFonts w:hint="cs"/>
          <w:color w:val="C45911" w:themeColor="accent2" w:themeShade="BF"/>
          <w:sz w:val="20"/>
          <w:szCs w:val="20"/>
          <w:rtl/>
          <w14:glow w14:rad="76200">
            <w14:schemeClr w14:val="accent4">
              <w14:alpha w14:val="60000"/>
              <w14:satMod w14:val="175000"/>
            </w14:schemeClr>
          </w14:glow>
        </w:rPr>
        <w:t xml:space="preserve"> براي ارتباط مجازي</w:t>
      </w:r>
      <w:r w:rsidRPr="00B05F47">
        <w:rPr>
          <w:color w:val="C45911" w:themeColor="accent2" w:themeShade="BF"/>
          <w:sz w:val="20"/>
          <w:szCs w:val="20"/>
          <w:rtl/>
          <w14:glow w14:rad="76200">
            <w14:schemeClr w14:val="accent4">
              <w14:alpha w14:val="60000"/>
              <w14:satMod w14:val="175000"/>
            </w14:schemeClr>
          </w14:glow>
        </w:rPr>
        <w:t xml:space="preserve"> با پيام</w:t>
      </w:r>
      <w:r w:rsidR="005F0C01" w:rsidRPr="00B05F47">
        <w:rPr>
          <w:rFonts w:ascii="Arial" w:hAnsi="Arial" w:cs="Arial" w:hint="cs"/>
          <w:color w:val="C45911" w:themeColor="accent2" w:themeShade="BF"/>
          <w:sz w:val="20"/>
          <w:szCs w:val="20"/>
          <w14:glow w14:rad="76200">
            <w14:schemeClr w14:val="accent4">
              <w14:alpha w14:val="60000"/>
              <w14:satMod w14:val="175000"/>
            </w14:schemeClr>
          </w14:glow>
        </w:rPr>
        <w:t>‌</w:t>
      </w:r>
      <w:r w:rsidRPr="00B05F47">
        <w:rPr>
          <w:color w:val="C45911" w:themeColor="accent2" w:themeShade="BF"/>
          <w:sz w:val="20"/>
          <w:szCs w:val="20"/>
          <w:rtl/>
          <w14:glow w14:rad="76200">
            <w14:schemeClr w14:val="accent4">
              <w14:alpha w14:val="60000"/>
              <w14:satMod w14:val="175000"/>
            </w14:schemeClr>
          </w14:glow>
        </w:rPr>
        <w:t xml:space="preserve">رسان </w:t>
      </w:r>
      <w:r w:rsidR="00446641" w:rsidRPr="00B05F47">
        <w:rPr>
          <w:rFonts w:hint="cs"/>
          <w:color w:val="C45911" w:themeColor="accent2" w:themeShade="BF"/>
          <w:sz w:val="20"/>
          <w:szCs w:val="20"/>
          <w:rtl/>
          <w14:glow w14:rad="76200">
            <w14:schemeClr w14:val="accent4">
              <w14:alpha w14:val="60000"/>
              <w14:satMod w14:val="175000"/>
            </w14:schemeClr>
          </w14:glow>
        </w:rPr>
        <w:t>……………</w:t>
      </w:r>
      <w:r w:rsidRPr="00B05F47">
        <w:rPr>
          <w:color w:val="C45911" w:themeColor="accent2" w:themeShade="BF"/>
          <w:sz w:val="20"/>
          <w:szCs w:val="20"/>
          <w:rtl/>
          <w14:glow w14:rad="76200">
            <w14:schemeClr w14:val="accent4">
              <w14:alpha w14:val="60000"/>
              <w14:satMod w14:val="175000"/>
            </w14:schemeClr>
          </w14:glow>
        </w:rPr>
        <w:t>………</w:t>
      </w:r>
      <w:r w:rsidR="00446641" w:rsidRPr="00B05F47">
        <w:rPr>
          <w:rFonts w:hint="cs"/>
          <w:color w:val="C45911" w:themeColor="accent2" w:themeShade="BF"/>
          <w:sz w:val="20"/>
          <w:szCs w:val="20"/>
          <w:rtl/>
          <w14:glow w14:rad="76200">
            <w14:schemeClr w14:val="accent4">
              <w14:alpha w14:val="60000"/>
              <w14:satMod w14:val="175000"/>
            </w14:schemeClr>
          </w14:glow>
        </w:rPr>
        <w:t>………………</w:t>
      </w:r>
      <w:r w:rsidRPr="00B05F47">
        <w:rPr>
          <w:color w:val="C45911" w:themeColor="accent2" w:themeShade="BF"/>
          <w:sz w:val="20"/>
          <w:szCs w:val="20"/>
          <w:rtl/>
          <w14:glow w14:rad="76200">
            <w14:schemeClr w14:val="accent4">
              <w14:alpha w14:val="60000"/>
              <w14:satMod w14:val="175000"/>
            </w14:schemeClr>
          </w14:glow>
        </w:rPr>
        <w:t xml:space="preserve"> و يا تلفن ………</w:t>
      </w:r>
      <w:r w:rsidR="00446641" w:rsidRPr="00B05F47">
        <w:rPr>
          <w:rFonts w:hint="cs"/>
          <w:color w:val="C45911" w:themeColor="accent2" w:themeShade="BF"/>
          <w:sz w:val="20"/>
          <w:szCs w:val="20"/>
          <w:rtl/>
          <w14:glow w14:rad="76200">
            <w14:schemeClr w14:val="accent4">
              <w14:alpha w14:val="60000"/>
              <w14:satMod w14:val="175000"/>
            </w14:schemeClr>
          </w14:glow>
        </w:rPr>
        <w:t>…………………</w:t>
      </w:r>
      <w:r w:rsidRPr="00B05F47">
        <w:rPr>
          <w:color w:val="C45911" w:themeColor="accent2" w:themeShade="BF"/>
          <w:sz w:val="20"/>
          <w:szCs w:val="20"/>
          <w:rtl/>
          <w14:glow w14:rad="76200">
            <w14:schemeClr w14:val="accent4">
              <w14:alpha w14:val="60000"/>
              <w14:satMod w14:val="175000"/>
            </w14:schemeClr>
          </w14:glow>
        </w:rPr>
        <w:t xml:space="preserve">…… </w:t>
      </w:r>
      <w:r w:rsidR="00446641" w:rsidRPr="00B05F47">
        <w:rPr>
          <w:rFonts w:hint="cs"/>
          <w:color w:val="C45911" w:themeColor="accent2" w:themeShade="BF"/>
          <w:sz w:val="20"/>
          <w:szCs w:val="20"/>
          <w:rtl/>
          <w14:glow w14:rad="76200">
            <w14:schemeClr w14:val="accent4">
              <w14:alpha w14:val="60000"/>
              <w14:satMod w14:val="175000"/>
            </w14:schemeClr>
          </w14:glow>
        </w:rPr>
        <w:t xml:space="preserve">مركز تدوين كتب </w:t>
      </w:r>
      <w:r w:rsidRPr="00B05F47">
        <w:rPr>
          <w:color w:val="C45911" w:themeColor="accent2" w:themeShade="BF"/>
          <w:sz w:val="20"/>
          <w:szCs w:val="20"/>
          <w:rtl/>
          <w14:glow w14:rad="76200">
            <w14:schemeClr w14:val="accent4">
              <w14:alpha w14:val="60000"/>
              <w14:satMod w14:val="175000"/>
            </w14:schemeClr>
          </w14:glow>
        </w:rPr>
        <w:t>تماس حاصل فرماييد.</w:t>
      </w:r>
    </w:p>
    <w:p w14:paraId="4526234F" w14:textId="77777777" w:rsidR="00280CC0" w:rsidRDefault="000536E4" w:rsidP="00280CC0">
      <w:pPr>
        <w:spacing w:line="245" w:lineRule="auto"/>
        <w:ind w:firstLine="0"/>
        <w:rPr>
          <w:rtl/>
        </w:rPr>
      </w:pPr>
      <w:r>
        <w:rPr>
          <w:rtl/>
        </w:rPr>
        <w:br w:type="column"/>
      </w:r>
      <w:r w:rsidR="00280CC0">
        <w:rPr>
          <w:rtl/>
        </w:rPr>
        <w:t>گرچه در قرآن كريم موضوع‌شناسي به معناي دقيق فقهي آن نيامده است، ولي دقت در پاره‌اي از آيات قرآن كريم روشنگر چند مطلب است:</w:t>
      </w:r>
      <w:r w:rsidR="00280CC0">
        <w:rPr>
          <w:rFonts w:hint="cs"/>
          <w:rtl/>
        </w:rPr>
        <w:t xml:space="preserve"> </w:t>
      </w:r>
    </w:p>
    <w:p w14:paraId="5BC20C61" w14:textId="632579D2" w:rsidR="00280CC0" w:rsidRDefault="00280CC0" w:rsidP="00280CC0">
      <w:pPr>
        <w:spacing w:line="245" w:lineRule="auto"/>
        <w:ind w:firstLine="0"/>
        <w:rPr>
          <w:rtl/>
        </w:rPr>
      </w:pPr>
      <w:r>
        <w:rPr>
          <w:rtl/>
        </w:rPr>
        <w:t xml:space="preserve">از برخي آيات قرآن كريم استفاده مي‌شود كه اصل موضوع‌شناسي به عنوان رهيافتي به بعضي از معارف ديني در حوزه‌هايي مانند اعتقادات مهم است؛ از قبيل اين قول خداوند تبارك و تعالي: </w:t>
      </w:r>
      <w:r>
        <w:rPr>
          <w:rFonts w:hint="cs"/>
          <w:rtl/>
        </w:rPr>
        <w:t>«آيا</w:t>
      </w:r>
      <w:r>
        <w:rPr>
          <w:rtl/>
        </w:rPr>
        <w:t xml:space="preserve"> </w:t>
      </w:r>
      <w:r>
        <w:rPr>
          <w:rFonts w:hint="cs"/>
          <w:rtl/>
        </w:rPr>
        <w:t>به</w:t>
      </w:r>
      <w:r>
        <w:rPr>
          <w:rtl/>
        </w:rPr>
        <w:t xml:space="preserve"> </w:t>
      </w:r>
      <w:r>
        <w:rPr>
          <w:rFonts w:hint="cs"/>
          <w:rtl/>
        </w:rPr>
        <w:t>شتر</w:t>
      </w:r>
      <w:r>
        <w:rPr>
          <w:rtl/>
        </w:rPr>
        <w:t xml:space="preserve"> </w:t>
      </w:r>
      <w:r>
        <w:rPr>
          <w:rFonts w:hint="cs"/>
          <w:rtl/>
        </w:rPr>
        <w:t>نمي‌نگرند</w:t>
      </w:r>
      <w:r>
        <w:rPr>
          <w:rtl/>
        </w:rPr>
        <w:t xml:space="preserve"> </w:t>
      </w:r>
      <w:r>
        <w:rPr>
          <w:rFonts w:hint="cs"/>
          <w:rtl/>
        </w:rPr>
        <w:t>كه</w:t>
      </w:r>
      <w:r>
        <w:rPr>
          <w:rtl/>
        </w:rPr>
        <w:t xml:space="preserve"> </w:t>
      </w:r>
      <w:r>
        <w:rPr>
          <w:rFonts w:hint="cs"/>
          <w:rtl/>
        </w:rPr>
        <w:t>چگونه</w:t>
      </w:r>
      <w:r>
        <w:rPr>
          <w:rtl/>
        </w:rPr>
        <w:t xml:space="preserve"> </w:t>
      </w:r>
      <w:r>
        <w:rPr>
          <w:rFonts w:hint="cs"/>
          <w:rtl/>
        </w:rPr>
        <w:t>آفريده</w:t>
      </w:r>
      <w:r>
        <w:rPr>
          <w:rtl/>
        </w:rPr>
        <w:t xml:space="preserve"> </w:t>
      </w:r>
      <w:r>
        <w:rPr>
          <w:rFonts w:hint="cs"/>
          <w:rtl/>
        </w:rPr>
        <w:t>شده</w:t>
      </w:r>
      <w:r>
        <w:rPr>
          <w:rtl/>
        </w:rPr>
        <w:t xml:space="preserve"> </w:t>
      </w:r>
      <w:r>
        <w:rPr>
          <w:rFonts w:hint="cs"/>
          <w:rtl/>
        </w:rPr>
        <w:t>است؟»</w:t>
      </w:r>
      <w:r>
        <w:rPr>
          <w:rtl/>
        </w:rPr>
        <w:t>.</w:t>
      </w:r>
    </w:p>
    <w:p w14:paraId="3E61D4CF" w14:textId="77777777" w:rsidR="00280CC0" w:rsidRDefault="00280CC0" w:rsidP="00280CC0">
      <w:pPr>
        <w:spacing w:line="245" w:lineRule="auto"/>
        <w:ind w:firstLine="0"/>
        <w:rPr>
          <w:rtl/>
        </w:rPr>
      </w:pPr>
      <w:r>
        <w:rPr>
          <w:rFonts w:hint="cs"/>
          <w:rtl/>
        </w:rPr>
        <w:t>اين</w:t>
      </w:r>
      <w:r>
        <w:rPr>
          <w:rtl/>
        </w:rPr>
        <w:t xml:space="preserve"> آيه در مقام دعوت به شناخت شتر از جهت كيفيت خلقت و شگفتي‌هاي نهفته در آفرينش آن است تا اين شناخت موضوعي و ماهيتي، رهيافتي بر اثبات ربوبيت خداوند و وجوب عبادت او درباره انسان سست‌ايمان شود.  </w:t>
      </w:r>
    </w:p>
    <w:p w14:paraId="5A554BDE" w14:textId="77777777" w:rsidR="00280CC0" w:rsidRDefault="00280CC0" w:rsidP="00280CC0">
      <w:pPr>
        <w:spacing w:line="245" w:lineRule="auto"/>
        <w:ind w:firstLine="0"/>
        <w:rPr>
          <w:rtl/>
        </w:rPr>
      </w:pPr>
      <w:r>
        <w:rPr>
          <w:rFonts w:hint="cs"/>
          <w:rtl/>
        </w:rPr>
        <w:t>دقت</w:t>
      </w:r>
      <w:r>
        <w:rPr>
          <w:rtl/>
        </w:rPr>
        <w:t xml:space="preserve"> در برخي از آيات قرآن بيانگر اين حقيقت است كه خداوند در مقام بيان اجزاي تركيبي برخي از موضوعات فقهي است؛ مانند وضو كه در كيفيت بيان آن خداوند متعال چنين مي‌فرمايد:</w:t>
      </w:r>
    </w:p>
    <w:p w14:paraId="698925C3" w14:textId="2FCE7449" w:rsidR="005F0C01" w:rsidRDefault="00280CC0" w:rsidP="00280CC0">
      <w:pPr>
        <w:spacing w:line="245" w:lineRule="auto"/>
        <w:ind w:firstLine="0"/>
        <w:rPr>
          <w:rtl/>
        </w:rPr>
      </w:pPr>
      <w:r>
        <w:rPr>
          <w:rFonts w:hint="cs"/>
          <w:rtl/>
        </w:rPr>
        <w:t>اي</w:t>
      </w:r>
      <w:r>
        <w:rPr>
          <w:rtl/>
        </w:rPr>
        <w:t xml:space="preserve"> اهل ايمان، چون خواستيد به نماز بايستيد صورت و دست‌هايتان را تا آرنج‌ها بشوييد و پاي خويش را تا غوزك </w:t>
      </w:r>
      <w:r>
        <w:rPr>
          <w:rtl/>
        </w:rPr>
        <w:t>مسح كنيد.</w:t>
      </w:r>
    </w:p>
    <w:p w14:paraId="49D33D7A" w14:textId="77777777" w:rsidR="00280CC0" w:rsidRDefault="00280CC0" w:rsidP="00280CC0">
      <w:pPr>
        <w:spacing w:line="245" w:lineRule="auto"/>
        <w:ind w:firstLine="0"/>
        <w:rPr>
          <w:rtl/>
        </w:rPr>
      </w:pPr>
      <w:r>
        <w:rPr>
          <w:rtl/>
        </w:rPr>
        <w:t>دقت در برخي آيات قرآن نشان مي‌دهد كنار ذكر هر موضوع به مهم‌ترين شاخصه‌ آن نيز اشاره شده است؛ از جمله اين قول خداوند تبارك و تعالي است كه مي‌فرمايد:</w:t>
      </w:r>
    </w:p>
    <w:p w14:paraId="04C7C4B6" w14:textId="77777777" w:rsidR="00280CC0" w:rsidRDefault="00280CC0" w:rsidP="00280CC0">
      <w:pPr>
        <w:spacing w:line="245" w:lineRule="auto"/>
        <w:ind w:firstLine="0"/>
        <w:rPr>
          <w:rtl/>
        </w:rPr>
      </w:pPr>
      <w:r>
        <w:rPr>
          <w:rtl/>
        </w:rPr>
        <w:t>بعضي از مردم سخنان باطل و بيهوده خريداري مي‌كنند تا مردم را از روي جهل و ناداني گمراه سازند و آيات الهي را به استهزا و سخريه گيرند؛ براي آنها عذاب خواركننده است.</w:t>
      </w:r>
    </w:p>
    <w:p w14:paraId="1E4FDE07" w14:textId="7ED23755" w:rsidR="00280CC0" w:rsidRDefault="00280CC0" w:rsidP="00280CC0">
      <w:pPr>
        <w:spacing w:line="245" w:lineRule="auto"/>
        <w:ind w:firstLine="0"/>
        <w:rPr>
          <w:rtl/>
        </w:rPr>
      </w:pPr>
      <w:r>
        <w:rPr>
          <w:rtl/>
        </w:rPr>
        <w:t xml:space="preserve">شاهد درباره موضوع «لهو الحديث» است كه آيه قبح آن را مفروغ گرفته و به شاخصه‌ اصلي آن اشاره كرده كه آن عبارت است از آنكه موجب گمراهي از طريق الهي باشد. </w:t>
      </w:r>
    </w:p>
    <w:p w14:paraId="51BAD920" w14:textId="706B903B" w:rsidR="00B73F87" w:rsidRPr="00C84925" w:rsidRDefault="00B73F87" w:rsidP="005F0C01">
      <w:pPr>
        <w:ind w:firstLine="0"/>
        <w:rPr>
          <w:rFonts w:ascii="Vazir FD" w:hAnsi="Vazir FD" w:cs="Vazir FD"/>
          <w:rtl/>
        </w:rPr>
      </w:pPr>
      <w:r>
        <w:rPr>
          <w:noProof/>
          <w:rtl/>
          <w:lang w:val="fa-IR"/>
        </w:rPr>
        <w:drawing>
          <wp:inline distT="0" distB="0" distL="0" distR="0" wp14:anchorId="28D2A323" wp14:editId="7CF7B12D">
            <wp:extent cx="2150745" cy="2552369"/>
            <wp:effectExtent l="0" t="0" r="209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52735" w14:textId="77777777" w:rsidR="003D35D2" w:rsidRDefault="003D35D2" w:rsidP="00E86F1A">
      <w:r>
        <w:separator/>
      </w:r>
    </w:p>
  </w:endnote>
  <w:endnote w:type="continuationSeparator" w:id="0">
    <w:p w14:paraId="50454D1A" w14:textId="77777777" w:rsidR="003D35D2" w:rsidRDefault="003D35D2"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923AF" w14:textId="77777777" w:rsidR="003D35D2" w:rsidRDefault="003D35D2" w:rsidP="00E86F1A">
      <w:r>
        <w:separator/>
      </w:r>
    </w:p>
  </w:footnote>
  <w:footnote w:type="continuationSeparator" w:id="0">
    <w:p w14:paraId="27858D38" w14:textId="77777777" w:rsidR="003D35D2" w:rsidRDefault="003D35D2"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445E4D3D" w:rsidR="000B7D27" w:rsidRDefault="00551CFE" w:rsidP="00E86F1A">
    <w:pPr>
      <w:pStyle w:val="Header"/>
      <w:rPr>
        <w:rtl/>
      </w:rPr>
    </w:pPr>
    <w:r>
      <w:rPr>
        <w:noProof/>
      </w:rPr>
      <w:drawing>
        <wp:anchor distT="0" distB="0" distL="114300" distR="114300" simplePos="0" relativeHeight="251662336" behindDoc="1" locked="0" layoutInCell="1" allowOverlap="1" wp14:anchorId="1FD12AEE" wp14:editId="3C45A7A6">
          <wp:simplePos x="0" y="0"/>
          <wp:positionH relativeFrom="column">
            <wp:posOffset>-440575</wp:posOffset>
          </wp:positionH>
          <wp:positionV relativeFrom="paragraph">
            <wp:posOffset>-440575</wp:posOffset>
          </wp:positionV>
          <wp:extent cx="17938866" cy="8254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1849" cy="8260599"/>
                  </a:xfrm>
                  <a:prstGeom prst="rect">
                    <a:avLst/>
                  </a:prstGeom>
                  <a:noFill/>
                  <a:ln>
                    <a:noFill/>
                  </a:ln>
                </pic:spPr>
              </pic:pic>
            </a:graphicData>
          </a:graphic>
          <wp14:sizeRelH relativeFrom="page">
            <wp14:pctWidth>0</wp14:pctWidth>
          </wp14:sizeRelH>
          <wp14:sizeRelV relativeFrom="page">
            <wp14:pctHeight>0</wp14:pctHeight>
          </wp14:sizeRelV>
        </wp:anchor>
      </w:drawing>
    </w:r>
    <w:r w:rsidR="003F125D">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3F125D">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32445"/>
    <w:rsid w:val="00046ED5"/>
    <w:rsid w:val="000536E4"/>
    <w:rsid w:val="00075C93"/>
    <w:rsid w:val="00096EB9"/>
    <w:rsid w:val="000B7D27"/>
    <w:rsid w:val="000E3546"/>
    <w:rsid w:val="00105FEB"/>
    <w:rsid w:val="00166D45"/>
    <w:rsid w:val="001752F8"/>
    <w:rsid w:val="00184771"/>
    <w:rsid w:val="00186757"/>
    <w:rsid w:val="001A6185"/>
    <w:rsid w:val="001B62C7"/>
    <w:rsid w:val="001D61EE"/>
    <w:rsid w:val="001E783D"/>
    <w:rsid w:val="001F0A20"/>
    <w:rsid w:val="00211380"/>
    <w:rsid w:val="002256B6"/>
    <w:rsid w:val="00235F84"/>
    <w:rsid w:val="002750C7"/>
    <w:rsid w:val="002803BE"/>
    <w:rsid w:val="00280CC0"/>
    <w:rsid w:val="002B1275"/>
    <w:rsid w:val="002B52F5"/>
    <w:rsid w:val="002B64AF"/>
    <w:rsid w:val="002C4681"/>
    <w:rsid w:val="002C50F5"/>
    <w:rsid w:val="002E442C"/>
    <w:rsid w:val="003009BF"/>
    <w:rsid w:val="00325F92"/>
    <w:rsid w:val="0036125A"/>
    <w:rsid w:val="00362550"/>
    <w:rsid w:val="00380852"/>
    <w:rsid w:val="003924EE"/>
    <w:rsid w:val="003935C4"/>
    <w:rsid w:val="003A4298"/>
    <w:rsid w:val="003A79DE"/>
    <w:rsid w:val="003D0D91"/>
    <w:rsid w:val="003D35D2"/>
    <w:rsid w:val="003D7BFA"/>
    <w:rsid w:val="003F125D"/>
    <w:rsid w:val="003F5C87"/>
    <w:rsid w:val="0042394E"/>
    <w:rsid w:val="004323C4"/>
    <w:rsid w:val="00445E45"/>
    <w:rsid w:val="00446641"/>
    <w:rsid w:val="00453994"/>
    <w:rsid w:val="004779F3"/>
    <w:rsid w:val="004C1CE7"/>
    <w:rsid w:val="004C619B"/>
    <w:rsid w:val="004E0DAB"/>
    <w:rsid w:val="00505719"/>
    <w:rsid w:val="00551CFE"/>
    <w:rsid w:val="00554C73"/>
    <w:rsid w:val="00583A04"/>
    <w:rsid w:val="0059722A"/>
    <w:rsid w:val="005A1655"/>
    <w:rsid w:val="005A3DE2"/>
    <w:rsid w:val="005B2CB6"/>
    <w:rsid w:val="005C004E"/>
    <w:rsid w:val="005C223D"/>
    <w:rsid w:val="005C7603"/>
    <w:rsid w:val="005F0C01"/>
    <w:rsid w:val="006010EC"/>
    <w:rsid w:val="0066158D"/>
    <w:rsid w:val="006671E8"/>
    <w:rsid w:val="00667A8E"/>
    <w:rsid w:val="006865C2"/>
    <w:rsid w:val="006D1967"/>
    <w:rsid w:val="006D6F0A"/>
    <w:rsid w:val="006F44DD"/>
    <w:rsid w:val="006F45D2"/>
    <w:rsid w:val="00716A42"/>
    <w:rsid w:val="007213A8"/>
    <w:rsid w:val="00725735"/>
    <w:rsid w:val="007306E3"/>
    <w:rsid w:val="00755441"/>
    <w:rsid w:val="00763E69"/>
    <w:rsid w:val="00772B54"/>
    <w:rsid w:val="007D15CE"/>
    <w:rsid w:val="007D1CB3"/>
    <w:rsid w:val="007F0AB3"/>
    <w:rsid w:val="00811A40"/>
    <w:rsid w:val="00851289"/>
    <w:rsid w:val="0085727B"/>
    <w:rsid w:val="008577B8"/>
    <w:rsid w:val="008850AD"/>
    <w:rsid w:val="00885862"/>
    <w:rsid w:val="00894F1C"/>
    <w:rsid w:val="008A032D"/>
    <w:rsid w:val="008F7FCA"/>
    <w:rsid w:val="00902AEC"/>
    <w:rsid w:val="00905DC8"/>
    <w:rsid w:val="009061CA"/>
    <w:rsid w:val="0090714C"/>
    <w:rsid w:val="009279AA"/>
    <w:rsid w:val="00932116"/>
    <w:rsid w:val="009348BF"/>
    <w:rsid w:val="0094785B"/>
    <w:rsid w:val="009701F5"/>
    <w:rsid w:val="0097115B"/>
    <w:rsid w:val="00971788"/>
    <w:rsid w:val="009C1D5C"/>
    <w:rsid w:val="009D7ADC"/>
    <w:rsid w:val="009F3161"/>
    <w:rsid w:val="009F6997"/>
    <w:rsid w:val="00A156CF"/>
    <w:rsid w:val="00A15CEF"/>
    <w:rsid w:val="00A164E3"/>
    <w:rsid w:val="00A241FC"/>
    <w:rsid w:val="00A27475"/>
    <w:rsid w:val="00A42DAA"/>
    <w:rsid w:val="00A5201C"/>
    <w:rsid w:val="00A67DF5"/>
    <w:rsid w:val="00A808A0"/>
    <w:rsid w:val="00A83776"/>
    <w:rsid w:val="00AA7732"/>
    <w:rsid w:val="00AD1D43"/>
    <w:rsid w:val="00AE39F9"/>
    <w:rsid w:val="00AF762C"/>
    <w:rsid w:val="00B02912"/>
    <w:rsid w:val="00B05F47"/>
    <w:rsid w:val="00B11D98"/>
    <w:rsid w:val="00B51DB2"/>
    <w:rsid w:val="00B73F87"/>
    <w:rsid w:val="00B838AD"/>
    <w:rsid w:val="00BC17CF"/>
    <w:rsid w:val="00C263C5"/>
    <w:rsid w:val="00C54CDA"/>
    <w:rsid w:val="00C64813"/>
    <w:rsid w:val="00C84925"/>
    <w:rsid w:val="00CC76E9"/>
    <w:rsid w:val="00CE04EA"/>
    <w:rsid w:val="00CF0634"/>
    <w:rsid w:val="00D13CB6"/>
    <w:rsid w:val="00D1669E"/>
    <w:rsid w:val="00D20BCD"/>
    <w:rsid w:val="00D2584C"/>
    <w:rsid w:val="00D37E00"/>
    <w:rsid w:val="00D469CF"/>
    <w:rsid w:val="00D566CC"/>
    <w:rsid w:val="00D64692"/>
    <w:rsid w:val="00D738AA"/>
    <w:rsid w:val="00D73A8B"/>
    <w:rsid w:val="00D82C23"/>
    <w:rsid w:val="00D94717"/>
    <w:rsid w:val="00DA59D0"/>
    <w:rsid w:val="00DA67D8"/>
    <w:rsid w:val="00DB1704"/>
    <w:rsid w:val="00DC3196"/>
    <w:rsid w:val="00DE09A4"/>
    <w:rsid w:val="00DF2458"/>
    <w:rsid w:val="00DF3142"/>
    <w:rsid w:val="00E07BD5"/>
    <w:rsid w:val="00E57FC1"/>
    <w:rsid w:val="00E662DA"/>
    <w:rsid w:val="00E81B27"/>
    <w:rsid w:val="00E86F1A"/>
    <w:rsid w:val="00E95D4E"/>
    <w:rsid w:val="00EB385D"/>
    <w:rsid w:val="00EC0CBD"/>
    <w:rsid w:val="00ED431F"/>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3">
        <dgm:presLayoutVars>
          <dgm:bulletEnabled val="1"/>
        </dgm:presLayoutVars>
      </dgm:prSet>
      <dgm:spPr/>
    </dgm:pt>
    <dgm:pt modelId="{9E232294-4DBD-4207-9E59-EF5DA4B9D6C5}" type="pres">
      <dgm:prSet presAssocID="{E1859A1B-DFBA-436A-8B66-7FBF970ECE34}" presName="rect1" presStyleLbl="lnNod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Questions"/>
        </a:ext>
      </dgm:extLst>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3">
        <dgm:presLayoutVars>
          <dgm:bulletEnabled val="1"/>
        </dgm:presLayoutVars>
      </dgm:prSet>
      <dgm:spPr/>
    </dgm:pt>
    <dgm:pt modelId="{94E836C0-E413-4BA4-B67D-7687416F9680}" type="pres">
      <dgm:prSet presAssocID="{F69E29F7-21DA-4EA7-B677-7C83A7D4744E}" presName="rect1" presStyleLbl="lnNode1" presStyleIdx="1" presStyleCnt="3" custFlipHor="1"/>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3">
        <dgm:presLayoutVars>
          <dgm:bulletEnabled val="1"/>
        </dgm:presLayoutVars>
      </dgm:prSet>
      <dgm:spPr/>
    </dgm:pt>
    <dgm:pt modelId="{CD02C8BE-8A65-4D3E-A49C-C1F8E45AA5F2}" type="pres">
      <dgm:prSet presAssocID="{7D06AD61-85B5-4877-8B06-22F71FEFC8FE}" presName="rect1" presStyleLbl="lnNode1" presStyleIdx="2" presStyleCnt="3"/>
      <dgm:spPr>
        <a:blipFill dpi="0" rotWithShape="1">
          <a:blip xmlns:r="http://schemas.openxmlformats.org/officeDocument/2006/relationships" r:embed="rId4"/>
          <a:srcRect/>
          <a:stretch>
            <a:fillRect t="4184" b="-54184"/>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DDC37065-AE72-4D20-A9CB-C7BCCBB41781}" srcId="{0868EEC4-7929-4783-8748-1A0DF69D70D4}" destId="{F69E29F7-21DA-4EA7-B677-7C83A7D4744E}" srcOrd="1" destOrd="0" parTransId="{5ADDD8EF-515D-4CBB-ABD4-DA894B0C3E33}" sibTransId="{E711F281-9FA6-41CC-A37A-6233C0F56B4A}"/>
    <dgm:cxn modelId="{0ACAC098-ECA5-40A1-BBDC-08A290FF29C1}" srcId="{0868EEC4-7929-4783-8748-1A0DF69D70D4}" destId="{7D06AD61-85B5-4877-8B06-22F71FEFC8FE}" srcOrd="2" destOrd="0" parTransId="{D29D8C4A-A011-4360-B55F-8B6A22B26D63}" sibTransId="{41A526B8-44CD-4AA6-AE41-68320572AF4E}"/>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91035"/>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a:t>
          </a:r>
        </a:p>
      </dsp:txBody>
      <dsp:txXfrm>
        <a:off x="709745" y="191035"/>
        <a:ext cx="1440999" cy="651740"/>
      </dsp:txXfrm>
    </dsp:sp>
    <dsp:sp modelId="{9E232294-4DBD-4207-9E59-EF5DA4B9D6C5}">
      <dsp:nvSpPr>
        <dsp:cNvPr id="0" name=""/>
        <dsp:cNvSpPr/>
      </dsp:nvSpPr>
      <dsp:spPr>
        <a:xfrm>
          <a:off x="0" y="191035"/>
          <a:ext cx="645223" cy="65174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50314"/>
          <a:ext cx="1440999" cy="651740"/>
        </a:xfrm>
        <a:prstGeom prst="rect">
          <a:avLst/>
        </a:prstGeom>
        <a:solidFill>
          <a:schemeClr val="accent5">
            <a:hueOff val="-3379271"/>
            <a:satOff val="-8710"/>
            <a:lumOff val="-588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a:t>
          </a:r>
        </a:p>
      </dsp:txBody>
      <dsp:txXfrm>
        <a:off x="0" y="950314"/>
        <a:ext cx="1440999" cy="651740"/>
      </dsp:txXfrm>
    </dsp:sp>
    <dsp:sp modelId="{94E836C0-E413-4BA4-B67D-7687416F9680}">
      <dsp:nvSpPr>
        <dsp:cNvPr id="0" name=""/>
        <dsp:cNvSpPr/>
      </dsp:nvSpPr>
      <dsp:spPr>
        <a:xfrm flipH="1">
          <a:off x="1505521" y="950314"/>
          <a:ext cx="645223" cy="65174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709592"/>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a:t>
          </a:r>
        </a:p>
      </dsp:txBody>
      <dsp:txXfrm>
        <a:off x="709745" y="1709592"/>
        <a:ext cx="1440999" cy="651740"/>
      </dsp:txXfrm>
    </dsp:sp>
    <dsp:sp modelId="{CD02C8BE-8A65-4D3E-A49C-C1F8E45AA5F2}">
      <dsp:nvSpPr>
        <dsp:cNvPr id="0" name=""/>
        <dsp:cNvSpPr/>
      </dsp:nvSpPr>
      <dsp:spPr>
        <a:xfrm>
          <a:off x="0" y="1709592"/>
          <a:ext cx="645223" cy="651740"/>
        </a:xfrm>
        <a:prstGeom prst="rect">
          <a:avLst/>
        </a:prstGeom>
        <a:blipFill dpi="0" rotWithShape="1">
          <a:blip xmlns:r="http://schemas.openxmlformats.org/officeDocument/2006/relationships" r:embed="rId4"/>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9D86F35-B069-43BC-B9A6-541E9202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Pages>
  <Words>567</Words>
  <Characters>3233</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بخش اول: ضرورت و تعريف</vt:lpstr>
      <vt:lpstr>بخش دوم: منابع موضوعات فقهي</vt:lpstr>
      <vt:lpstr>بخش سوم: انواع موضوعات احكام</vt:lpstr>
      <vt:lpstr>بخش چهارم: ويژگي‌هاي شناخت موضوعات فقهي</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93</cp:revision>
  <cp:lastPrinted>2024-01-04T05:37:00Z</cp:lastPrinted>
  <dcterms:created xsi:type="dcterms:W3CDTF">2023-12-25T14:56:00Z</dcterms:created>
  <dcterms:modified xsi:type="dcterms:W3CDTF">2024-05-15T15:08:00Z</dcterms:modified>
</cp:coreProperties>
</file>