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2E2" w:rsidRDefault="000F429F" w:rsidP="000A2603">
      <w:pPr>
        <w:spacing w:before="240" w:after="360" w:line="240" w:lineRule="auto"/>
        <w:ind w:firstLine="0"/>
        <w:jc w:val="left"/>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494A284F" wp14:editId="3CF94D4B">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82037B"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21</w:t>
                            </w:r>
                            <w:r w:rsidR="000A2603">
                              <w:rPr>
                                <w:rFonts w:cs="Vahid"/>
                                <w:color w:val="4F6228" w:themeColor="accent3" w:themeShade="80"/>
                                <w:sz w:val="28"/>
                                <w:szCs w:val="36"/>
                                <w:rtl/>
                              </w:rPr>
                              <w:t xml:space="preserve"> </w:t>
                            </w:r>
                            <w:r>
                              <w:rPr>
                                <w:rFonts w:cs="Vahid" w:hint="cs"/>
                                <w:color w:val="4F6228" w:themeColor="accent3" w:themeShade="80"/>
                                <w:sz w:val="28"/>
                                <w:szCs w:val="36"/>
                                <w:rtl/>
                              </w:rPr>
                              <w:t>دي</w:t>
                            </w:r>
                            <w:r w:rsidR="000A2603">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A284F"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82037B"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21</w:t>
                      </w:r>
                      <w:r w:rsidR="000A2603">
                        <w:rPr>
                          <w:rFonts w:cs="Vahid"/>
                          <w:color w:val="4F6228" w:themeColor="accent3" w:themeShade="80"/>
                          <w:sz w:val="28"/>
                          <w:szCs w:val="36"/>
                          <w:rtl/>
                        </w:rPr>
                        <w:t xml:space="preserve"> </w:t>
                      </w:r>
                      <w:r>
                        <w:rPr>
                          <w:rFonts w:cs="Vahid" w:hint="cs"/>
                          <w:color w:val="4F6228" w:themeColor="accent3" w:themeShade="80"/>
                          <w:sz w:val="28"/>
                          <w:szCs w:val="36"/>
                          <w:rtl/>
                        </w:rPr>
                        <w:t>دي</w:t>
                      </w:r>
                      <w:r w:rsidR="000A2603">
                        <w:rPr>
                          <w:rFonts w:cs="Vahid"/>
                          <w:color w:val="4F6228" w:themeColor="accent3" w:themeShade="80"/>
                          <w:sz w:val="28"/>
                          <w:szCs w:val="36"/>
                          <w:rtl/>
                        </w:rPr>
                        <w:t xml:space="preserve"> 1402</w:t>
                      </w:r>
                    </w:p>
                  </w:txbxContent>
                </v:textbox>
                <w10:wrap anchory="page"/>
                <w10:anchorlock/>
              </v:shape>
            </w:pict>
          </mc:Fallback>
        </mc:AlternateContent>
      </w:r>
      <w:r w:rsidR="000A2603">
        <w:rPr>
          <w:rFonts w:cs="Vahid" w:hint="cs"/>
          <w:color w:val="C00000"/>
          <w:sz w:val="36"/>
          <w:szCs w:val="36"/>
          <w:rtl/>
        </w:rPr>
        <w:t xml:space="preserve">تقرير درس خارج فقه هوش مصنوعي - جلسه </w:t>
      </w:r>
      <w:r w:rsidR="0082037B">
        <w:rPr>
          <w:rFonts w:cs="Vahid" w:hint="cs"/>
          <w:color w:val="C00000"/>
          <w:sz w:val="36"/>
          <w:szCs w:val="36"/>
          <w:rtl/>
        </w:rPr>
        <w:t>سيزدهم</w:t>
      </w:r>
      <w:r w:rsidR="000A2603">
        <w:rPr>
          <w:rFonts w:cs="Vahid"/>
          <w:color w:val="C00000"/>
          <w:sz w:val="36"/>
          <w:szCs w:val="36"/>
          <w:rtl/>
        </w:rPr>
        <w:br/>
      </w:r>
      <w:r w:rsidR="000A2603">
        <w:rPr>
          <w:rFonts w:cs="Vahid" w:hint="cs"/>
          <w:color w:val="C00000"/>
          <w:sz w:val="36"/>
          <w:szCs w:val="36"/>
          <w:rtl/>
        </w:rPr>
        <w:t xml:space="preserve">موضوع: </w:t>
      </w:r>
      <w:r w:rsidR="0082037B">
        <w:rPr>
          <w:rFonts w:cs="Vahid" w:hint="cs"/>
          <w:color w:val="4F81BD" w:themeColor="accent1"/>
          <w:sz w:val="36"/>
          <w:szCs w:val="36"/>
          <w:rtl/>
        </w:rPr>
        <w:t>مراتب پايه‌هاي ممكن براي ظهور هوش و آگاهي</w:t>
      </w:r>
      <w:r w:rsidR="000A2603">
        <w:rPr>
          <w:rFonts w:cs="Vahid"/>
          <w:color w:val="C00000"/>
          <w:sz w:val="36"/>
          <w:szCs w:val="36"/>
          <w:rtl/>
        </w:rPr>
        <w:br/>
      </w:r>
      <w:r w:rsidR="000A2603">
        <w:rPr>
          <w:rFonts w:cs="Vahid" w:hint="cs"/>
          <w:color w:val="C00000"/>
          <w:sz w:val="36"/>
          <w:szCs w:val="36"/>
          <w:rtl/>
        </w:rPr>
        <w:t xml:space="preserve">استاد: </w:t>
      </w:r>
      <w:r w:rsidR="000A2603" w:rsidRPr="000A2603">
        <w:rPr>
          <w:rFonts w:cs="Vahid" w:hint="cs"/>
          <w:color w:val="76923C" w:themeColor="accent3" w:themeShade="BF"/>
          <w:sz w:val="36"/>
          <w:szCs w:val="36"/>
          <w:rtl/>
        </w:rPr>
        <w:t>آية الله مفيدي (حفظه</w:t>
      </w:r>
      <w:r w:rsidR="000A2603" w:rsidRPr="000A2603">
        <w:rPr>
          <w:rFonts w:cs="Vahid" w:hint="cs"/>
          <w:color w:val="76923C" w:themeColor="accent3" w:themeShade="BF"/>
          <w:sz w:val="36"/>
          <w:szCs w:val="36"/>
        </w:rPr>
        <w:t>‌</w:t>
      </w:r>
      <w:r w:rsidR="000A2603" w:rsidRPr="000A2603">
        <w:rPr>
          <w:rFonts w:cs="Vahid" w:hint="cs"/>
          <w:color w:val="76923C" w:themeColor="accent3" w:themeShade="BF"/>
          <w:sz w:val="36"/>
          <w:szCs w:val="36"/>
          <w:rtl/>
        </w:rPr>
        <w:t>الله)</w:t>
      </w:r>
    </w:p>
    <w:p w:rsidR="0082037B" w:rsidRDefault="0082037B" w:rsidP="000A2603">
      <w:pPr>
        <w:pStyle w:val="Heading1"/>
        <w:rPr>
          <w:rtl/>
        </w:rPr>
      </w:pPr>
      <w:bookmarkStart w:id="0" w:name="_Toc159140989"/>
      <w:bookmarkStart w:id="1" w:name="_Toc159143064"/>
      <w:bookmarkStart w:id="2" w:name="_Toc159143614"/>
      <w:bookmarkStart w:id="3" w:name="_Toc159143641"/>
      <w:bookmarkStart w:id="4" w:name="_Toc159148274"/>
      <w:bookmarkStart w:id="5" w:name="_Toc159148460"/>
      <w:r>
        <w:rPr>
          <w:rFonts w:hint="cs"/>
          <w:rtl/>
        </w:rPr>
        <w:t>اصلاح واژه مونوليسم</w:t>
      </w:r>
      <w:bookmarkEnd w:id="0"/>
      <w:bookmarkEnd w:id="1"/>
      <w:bookmarkEnd w:id="2"/>
      <w:bookmarkEnd w:id="3"/>
      <w:bookmarkEnd w:id="4"/>
      <w:bookmarkEnd w:id="5"/>
    </w:p>
    <w:p w:rsidR="0082037B" w:rsidRPr="0082037B" w:rsidRDefault="0082037B" w:rsidP="0082037B">
      <w:pPr>
        <w:rPr>
          <w:rtl/>
        </w:rPr>
      </w:pPr>
      <w:r>
        <w:rPr>
          <w:rFonts w:hint="cs"/>
          <w:rtl/>
        </w:rPr>
        <w:t>دو اصطلاح دوئاليسم و مونوليسم كه در نظريه‌هاي مبتني بر تفكيك بدن و آگاهي در جلسه پيش بيان شد، واژه مونوليسم صحيح نيست و واژه درست «مونيسم» است.</w:t>
      </w:r>
    </w:p>
    <w:p w:rsidR="000A2603" w:rsidRDefault="000A528D" w:rsidP="000A2603">
      <w:pPr>
        <w:pStyle w:val="Heading1"/>
        <w:rPr>
          <w:rtl/>
        </w:rPr>
      </w:pPr>
      <w:bookmarkStart w:id="6" w:name="_Toc159140990"/>
      <w:bookmarkStart w:id="7" w:name="_Toc159143065"/>
      <w:bookmarkStart w:id="8" w:name="_Toc159143615"/>
      <w:bookmarkStart w:id="9" w:name="_Toc159143642"/>
      <w:bookmarkStart w:id="10" w:name="_Toc159148275"/>
      <w:bookmarkStart w:id="11" w:name="_Toc159148461"/>
      <w:r>
        <w:rPr>
          <w:rFonts w:hint="cs"/>
          <w:rtl/>
        </w:rPr>
        <w:t>مرور بحث گذشته در</w:t>
      </w:r>
      <w:r w:rsidR="0082037B">
        <w:rPr>
          <w:rFonts w:hint="cs"/>
          <w:rtl/>
        </w:rPr>
        <w:t xml:space="preserve"> مراتب پايه</w:t>
      </w:r>
      <w:r w:rsidR="00FB6EAF">
        <w:rPr>
          <w:rFonts w:hint="cs"/>
          <w:rtl/>
        </w:rPr>
        <w:t>‌ها</w:t>
      </w:r>
      <w:r w:rsidR="0082037B">
        <w:rPr>
          <w:rFonts w:hint="cs"/>
          <w:rtl/>
        </w:rPr>
        <w:t xml:space="preserve"> براي ظهور آگاهي</w:t>
      </w:r>
      <w:bookmarkEnd w:id="6"/>
      <w:bookmarkEnd w:id="7"/>
      <w:bookmarkEnd w:id="8"/>
      <w:bookmarkEnd w:id="9"/>
      <w:bookmarkEnd w:id="10"/>
      <w:bookmarkEnd w:id="11"/>
    </w:p>
    <w:p w:rsidR="00FB6EAF" w:rsidRDefault="00FB6EAF" w:rsidP="00FB6EAF">
      <w:pPr>
        <w:rPr>
          <w:rtl/>
        </w:rPr>
      </w:pPr>
      <w:bookmarkStart w:id="12" w:name="_Toc158104403"/>
      <w:bookmarkStart w:id="13" w:name="_Toc159140991"/>
      <w:r>
        <w:rPr>
          <w:rFonts w:hint="cs"/>
          <w:rtl/>
        </w:rPr>
        <w:t>گفتيم كه هم پايه‌ها مراتب دارند و هم خود آگاهي‌ها مراتبي دارند. بر اساس اين مراتب است كه هر نوع آگاهي در نوع خاصّي از پايه ظهور مي‌كند.</w:t>
      </w:r>
    </w:p>
    <w:p w:rsidR="00E65C9B" w:rsidRPr="00E65C9B" w:rsidRDefault="00FB6EAF" w:rsidP="00E65C9B">
      <w:pPr>
        <w:pStyle w:val="Heading2"/>
        <w:rPr>
          <w:rtl/>
        </w:rPr>
      </w:pPr>
      <w:bookmarkStart w:id="14" w:name="_Toc159143066"/>
      <w:bookmarkStart w:id="15" w:name="_Toc159143616"/>
      <w:bookmarkStart w:id="16" w:name="_Toc159143643"/>
      <w:bookmarkStart w:id="17" w:name="_Toc159148276"/>
      <w:bookmarkStart w:id="18" w:name="_Toc159148462"/>
      <w:bookmarkEnd w:id="12"/>
      <w:bookmarkEnd w:id="13"/>
      <w:r>
        <w:rPr>
          <w:rFonts w:hint="cs"/>
          <w:rtl/>
        </w:rPr>
        <w:t>پايه‌هاي زيراتمي</w:t>
      </w:r>
      <w:bookmarkEnd w:id="14"/>
      <w:bookmarkEnd w:id="15"/>
      <w:bookmarkEnd w:id="16"/>
      <w:bookmarkEnd w:id="17"/>
      <w:bookmarkEnd w:id="18"/>
    </w:p>
    <w:p w:rsidR="00252728" w:rsidRDefault="00FB6EAF" w:rsidP="00252728">
      <w:pPr>
        <w:rPr>
          <w:rtl/>
        </w:rPr>
      </w:pPr>
      <w:r>
        <w:rPr>
          <w:rFonts w:hint="cs"/>
          <w:rtl/>
        </w:rPr>
        <w:t>درباره آن‌ها صحبت كرديم و گفتيم كه اين پايه‌ها مربوط به بحث فعلي ما نيستند.</w:t>
      </w:r>
      <w:r w:rsidR="00A612ED">
        <w:rPr>
          <w:rFonts w:hint="cs"/>
          <w:rtl/>
        </w:rPr>
        <w:t xml:space="preserve"> اگر چه مي‌توانند در هوشِ خرق عادت دخالت كنند.</w:t>
      </w:r>
    </w:p>
    <w:p w:rsidR="00A612ED" w:rsidRDefault="00A612ED" w:rsidP="00A612ED">
      <w:pPr>
        <w:pStyle w:val="Heading2"/>
        <w:rPr>
          <w:rtl/>
        </w:rPr>
      </w:pPr>
      <w:bookmarkStart w:id="19" w:name="_Toc159143067"/>
      <w:bookmarkStart w:id="20" w:name="_Toc159143617"/>
      <w:bookmarkStart w:id="21" w:name="_Toc159143644"/>
      <w:bookmarkStart w:id="22" w:name="_Toc159148277"/>
      <w:bookmarkStart w:id="23" w:name="_Toc159148463"/>
      <w:r>
        <w:rPr>
          <w:rFonts w:hint="cs"/>
          <w:rtl/>
        </w:rPr>
        <w:t>پايه‌هاي سطح اتمي و سطح مولكولي و مولكول‌هاي آلي</w:t>
      </w:r>
      <w:bookmarkEnd w:id="19"/>
      <w:bookmarkEnd w:id="20"/>
      <w:bookmarkEnd w:id="21"/>
      <w:bookmarkEnd w:id="22"/>
      <w:bookmarkEnd w:id="23"/>
    </w:p>
    <w:p w:rsidR="00A612ED" w:rsidRDefault="00A612ED" w:rsidP="00A612ED">
      <w:pPr>
        <w:rPr>
          <w:rtl/>
        </w:rPr>
      </w:pPr>
      <w:r>
        <w:rPr>
          <w:rFonts w:hint="cs"/>
          <w:rtl/>
        </w:rPr>
        <w:t xml:space="preserve">در اين پايه‌ها هم بيان شد كه آگاهي ظهور نمي‌كند. حتي جسمٌ نامٍ هم نمي‌شود به اين پايه‌ها گفت. جسمٌ نامٍ در جايي بود كه سلول تشكيل مي‌شود و قادر به تكثير سلولي </w:t>
      </w:r>
      <w:r w:rsidR="00636F0E">
        <w:rPr>
          <w:rFonts w:hint="cs"/>
          <w:rtl/>
        </w:rPr>
        <w:t>است</w:t>
      </w:r>
      <w:r w:rsidR="00AB368E">
        <w:rPr>
          <w:rFonts w:hint="cs"/>
          <w:rtl/>
        </w:rPr>
        <w:t xml:space="preserve">؛ يعني </w:t>
      </w:r>
      <w:r w:rsidR="00AB368E">
        <w:t>DNA</w:t>
      </w:r>
      <w:r w:rsidR="00AB368E">
        <w:rPr>
          <w:rFonts w:hint="cs"/>
          <w:rtl/>
        </w:rPr>
        <w:t xml:space="preserve">. يعني </w:t>
      </w:r>
      <w:r w:rsidR="00AB368E">
        <w:t>DNA</w:t>
      </w:r>
      <w:r w:rsidR="00AB368E">
        <w:rPr>
          <w:rFonts w:hint="cs"/>
          <w:rtl/>
        </w:rPr>
        <w:t xml:space="preserve"> مي‌شود جزء لايتجزّاي جسم نامي.</w:t>
      </w:r>
    </w:p>
    <w:p w:rsidR="000A528D" w:rsidRDefault="000A528D" w:rsidP="000A528D">
      <w:pPr>
        <w:pStyle w:val="Heading2"/>
        <w:rPr>
          <w:rtl/>
        </w:rPr>
      </w:pPr>
      <w:bookmarkStart w:id="24" w:name="_Toc159143068"/>
      <w:bookmarkStart w:id="25" w:name="_Toc159143618"/>
      <w:bookmarkStart w:id="26" w:name="_Toc159143645"/>
      <w:bookmarkStart w:id="27" w:name="_Toc159148278"/>
      <w:bookmarkStart w:id="28" w:name="_Toc159148464"/>
      <w:r>
        <w:rPr>
          <w:rFonts w:hint="cs"/>
          <w:rtl/>
        </w:rPr>
        <w:t>پايه نورون</w:t>
      </w:r>
      <w:bookmarkEnd w:id="24"/>
      <w:bookmarkEnd w:id="25"/>
      <w:bookmarkEnd w:id="26"/>
      <w:bookmarkEnd w:id="27"/>
      <w:bookmarkEnd w:id="28"/>
    </w:p>
    <w:p w:rsidR="000A528D" w:rsidRDefault="000A528D" w:rsidP="000A528D">
      <w:pPr>
        <w:rPr>
          <w:rtl/>
        </w:rPr>
      </w:pPr>
      <w:r>
        <w:rPr>
          <w:rFonts w:hint="cs"/>
          <w:rtl/>
        </w:rPr>
        <w:t>گفتيم نخستين مرحله انتقال پيام و آگاهي در پايه‌اي پديد مي‌آمد كه بر سلول‌هاي عصبي استوار بود. پس جزء لايتجزّاي «حسّاس متحرّك» نورون‌ها است.</w:t>
      </w:r>
    </w:p>
    <w:p w:rsidR="000A528D" w:rsidRDefault="000A528D" w:rsidP="000A528D">
      <w:pPr>
        <w:pStyle w:val="Heading2"/>
        <w:rPr>
          <w:rtl/>
        </w:rPr>
      </w:pPr>
      <w:bookmarkStart w:id="29" w:name="_Toc159143069"/>
      <w:bookmarkStart w:id="30" w:name="_Toc159143619"/>
      <w:bookmarkStart w:id="31" w:name="_Toc159143646"/>
      <w:bookmarkStart w:id="32" w:name="_Toc159148279"/>
      <w:bookmarkStart w:id="33" w:name="_Toc159148465"/>
      <w:r>
        <w:rPr>
          <w:rFonts w:hint="cs"/>
          <w:rtl/>
        </w:rPr>
        <w:t>پايه كلاستروم</w:t>
      </w:r>
      <w:bookmarkEnd w:id="29"/>
      <w:bookmarkEnd w:id="30"/>
      <w:bookmarkEnd w:id="31"/>
      <w:bookmarkEnd w:id="32"/>
      <w:bookmarkEnd w:id="33"/>
    </w:p>
    <w:p w:rsidR="000A528D" w:rsidRPr="000A528D" w:rsidRDefault="000A528D" w:rsidP="000A528D">
      <w:pPr>
        <w:rPr>
          <w:rtl/>
        </w:rPr>
      </w:pPr>
      <w:r>
        <w:rPr>
          <w:rFonts w:hint="cs"/>
          <w:rtl/>
        </w:rPr>
        <w:t>مراتب بالاتر آگاهي كه به آن «خودآگاهي» مي‌گويند، با همه طيف وسيعي كه دارد، در پايه‌اي پديد مي‌آيد كه مجموعه‌هاي نورون‌‌ها با هم مرتبط و مديريت مي‌شوند. نظريه‌هاي مختلفي در اين پايه وجود دارد كه معروف‌ترين آن «كلاستروم» است. ناحيه‌اي در مغز كه خودآگاهي در آن جاي مي‌گيرد. هر آسيبي كه به اين بخش از مغز برسد خودآگاهي از بين مي‌رود.</w:t>
      </w:r>
    </w:p>
    <w:p w:rsidR="003C3AC7" w:rsidRDefault="003C3AC7" w:rsidP="003C3AC7">
      <w:pPr>
        <w:pStyle w:val="Heading1"/>
        <w:rPr>
          <w:rtl/>
        </w:rPr>
      </w:pPr>
      <w:bookmarkStart w:id="34" w:name="_Toc159143070"/>
      <w:bookmarkStart w:id="35" w:name="_Toc159143620"/>
      <w:bookmarkStart w:id="36" w:name="_Toc159143071"/>
      <w:bookmarkStart w:id="37" w:name="_Toc159143621"/>
      <w:bookmarkStart w:id="38" w:name="_Toc159143647"/>
      <w:bookmarkStart w:id="39" w:name="_Toc159148280"/>
      <w:bookmarkStart w:id="40" w:name="_Toc159148466"/>
      <w:r>
        <w:rPr>
          <w:rFonts w:hint="cs"/>
          <w:rtl/>
        </w:rPr>
        <w:t>ظهور دوباره افلاطون‌گرايي</w:t>
      </w:r>
      <w:bookmarkEnd w:id="36"/>
      <w:bookmarkEnd w:id="37"/>
      <w:bookmarkEnd w:id="38"/>
      <w:bookmarkEnd w:id="39"/>
      <w:bookmarkEnd w:id="40"/>
    </w:p>
    <w:p w:rsidR="00AB368E" w:rsidRPr="00A612ED" w:rsidRDefault="00CA1F8F" w:rsidP="003C3AC7">
      <w:pPr>
        <w:pStyle w:val="Heading2"/>
        <w:rPr>
          <w:rFonts w:hint="cs"/>
          <w:rtl/>
        </w:rPr>
      </w:pPr>
      <w:bookmarkStart w:id="41" w:name="_Toc159143648"/>
      <w:bookmarkStart w:id="42" w:name="_Toc159148281"/>
      <w:bookmarkStart w:id="43" w:name="_Toc159148467"/>
      <w:r>
        <w:rPr>
          <w:rFonts w:hint="cs"/>
          <w:rtl/>
        </w:rPr>
        <w:t>پيش‌بيني مستظهر به برهان و شهود</w:t>
      </w:r>
      <w:bookmarkEnd w:id="34"/>
      <w:bookmarkEnd w:id="35"/>
      <w:bookmarkEnd w:id="41"/>
      <w:bookmarkEnd w:id="42"/>
      <w:bookmarkEnd w:id="43"/>
    </w:p>
    <w:p w:rsidR="00CA1F8F" w:rsidRDefault="00CA1F8F" w:rsidP="00CA1F8F">
      <w:pPr>
        <w:rPr>
          <w:rtl/>
        </w:rPr>
      </w:pPr>
      <w:r>
        <w:rPr>
          <w:rFonts w:hint="cs"/>
          <w:rtl/>
        </w:rPr>
        <w:t xml:space="preserve">مطلبي كه جلسه قبل فرصت نشد و اين جلسه عرض مي‌شود اين‌كه براهين و شهود دال بر اين است كه به زودي </w:t>
      </w:r>
      <w:r>
        <w:rPr>
          <w:rFonts w:hint="cs"/>
          <w:rtl/>
        </w:rPr>
        <w:lastRenderedPageBreak/>
        <w:t>افلاطون‌گرايي در شناخت هستي باز خواهد گشت و مبناي واضح نزد كل بشر خواهد شد، به نحوي كه تمامي مباني ديگر رنگ مي‌بازد. گمان بنده اين است. زيرا امروز بشر مبادي و ابزار لازم براي درك نظريات افلاطوني را دارد. يك زماني بحث‌هاي او صرفاً فلسفي محسوب مي‌شود و متافيزيكي، اما امروز بشر ابزار ارائه آن را دارد، با پيشرفت‌هايي كه در رياضيات و علوم ميان‌رشته‌اي روي داده است. امروز بشر مي‌تواند آن مفاهيم را به كشف و شهود علمي برساند.</w:t>
      </w:r>
    </w:p>
    <w:p w:rsidR="00346343" w:rsidRDefault="00BC6A33" w:rsidP="00BC6A33">
      <w:pPr>
        <w:pStyle w:val="Heading2"/>
        <w:rPr>
          <w:rtl/>
        </w:rPr>
      </w:pPr>
      <w:bookmarkStart w:id="44" w:name="_Toc159143622"/>
      <w:bookmarkStart w:id="45" w:name="_Toc159143649"/>
      <w:bookmarkStart w:id="46" w:name="_Toc159148282"/>
      <w:bookmarkStart w:id="47" w:name="_Toc159148468"/>
      <w:r>
        <w:rPr>
          <w:rFonts w:hint="cs"/>
          <w:rtl/>
        </w:rPr>
        <w:t>مكاتبات هوسرل و فرگه</w:t>
      </w:r>
      <w:bookmarkEnd w:id="44"/>
      <w:bookmarkEnd w:id="45"/>
      <w:bookmarkEnd w:id="46"/>
      <w:bookmarkEnd w:id="47"/>
    </w:p>
    <w:p w:rsidR="00BC6A33" w:rsidRDefault="00BC6A33" w:rsidP="00BC6A33">
      <w:pPr>
        <w:rPr>
          <w:rtl/>
        </w:rPr>
      </w:pPr>
      <w:r>
        <w:rPr>
          <w:rFonts w:hint="cs"/>
          <w:rtl/>
        </w:rPr>
        <w:t>هوسرل جلد اول كتاب خود را كه چاپ كرد، به دليل نامه‌هايي كه فرگه براي او نوشت ديگر جلد دوم را چاپ نكرد. زيرا فرگه مباني افلاطوني را به او نشان داد و هوسرل متوجه اشتباه خود شد. اين يكي از دلايل بازگشت دوباره افلاطون‌گرايي در آينده نزديك است.</w:t>
      </w:r>
    </w:p>
    <w:p w:rsidR="00BC6A33" w:rsidRDefault="00BC6A33" w:rsidP="00BC6A33">
      <w:pPr>
        <w:pStyle w:val="Heading2"/>
        <w:rPr>
          <w:rtl/>
        </w:rPr>
      </w:pPr>
      <w:bookmarkStart w:id="48" w:name="_Toc159143623"/>
      <w:bookmarkStart w:id="49" w:name="_Toc159143650"/>
      <w:bookmarkStart w:id="50" w:name="_Toc159148283"/>
      <w:bookmarkStart w:id="51" w:name="_Toc159148469"/>
      <w:r>
        <w:rPr>
          <w:rFonts w:hint="cs"/>
          <w:rtl/>
        </w:rPr>
        <w:t>غلبه افلاطون‌گرايي بر فيزيكاليسم</w:t>
      </w:r>
      <w:bookmarkEnd w:id="48"/>
      <w:bookmarkEnd w:id="49"/>
      <w:bookmarkEnd w:id="50"/>
      <w:bookmarkEnd w:id="51"/>
    </w:p>
    <w:p w:rsidR="00BC6A33" w:rsidRDefault="00BC6A33" w:rsidP="00BC6A33">
      <w:pPr>
        <w:rPr>
          <w:rtl/>
        </w:rPr>
      </w:pPr>
      <w:r>
        <w:rPr>
          <w:rFonts w:hint="cs"/>
          <w:rtl/>
        </w:rPr>
        <w:t>رويكردي كه امروز فيزيكاليسم در علوم شناختي دارد از نظر ما مقدمه‌اي براي ورود به افلاطون‌گرايي است. زيرا تمام ساختار مغز را بررسي مي‌كنند و چون خودآگاهي را نيافتند، به زودي مي‌فهمند كه خودآگاهي جايي در خارج از فيزيك و جسم مادي قرار دارد كه همان روح است. مثال زديم مانند فردي كه دستگاه راديو را باز مي‌كند تا آدمي كه درون آن سخن مي‌گويد را پيدا كند. وقتي نيافت، متوجه آنتن و امواجي مي‌شود كه در حال ارسال و دريافت است.</w:t>
      </w:r>
    </w:p>
    <w:p w:rsidR="00DA702A" w:rsidRPr="00DA702A" w:rsidRDefault="00DA702A" w:rsidP="00DA702A">
      <w:pPr>
        <w:pStyle w:val="Heading2"/>
        <w:rPr>
          <w:rtl/>
        </w:rPr>
      </w:pPr>
      <w:bookmarkStart w:id="52" w:name="_Toc159148285"/>
      <w:bookmarkStart w:id="53" w:name="_Toc159148470"/>
      <w:r>
        <w:rPr>
          <w:rFonts w:hint="cs"/>
          <w:rtl/>
        </w:rPr>
        <w:t>تفاوت اشكالات سِرل و درايفوس</w:t>
      </w:r>
      <w:bookmarkEnd w:id="52"/>
      <w:bookmarkEnd w:id="53"/>
    </w:p>
    <w:p w:rsidR="00D77704" w:rsidRDefault="00D77704" w:rsidP="00D77704">
      <w:pPr>
        <w:rPr>
          <w:rtl/>
        </w:rPr>
      </w:pPr>
      <w:r>
        <w:rPr>
          <w:rFonts w:hint="cs"/>
          <w:rtl/>
        </w:rPr>
        <w:t>آزمون اتاق چيني كه توسط سرل بيان شد اشكالي بر هوش مصنوعي قوي بود</w:t>
      </w:r>
      <w:r w:rsidR="00DA702A">
        <w:rPr>
          <w:rFonts w:hint="cs"/>
          <w:rtl/>
        </w:rPr>
        <w:t xml:space="preserve"> كه نمي‌تواند به عنوان آگاهي مطرح شود</w:t>
      </w:r>
      <w:r>
        <w:rPr>
          <w:rFonts w:hint="cs"/>
          <w:rtl/>
        </w:rPr>
        <w:t>. اما اين اشكال چالشي ايجاد نمي‌كرد. زيرا آن‌ها به كار خود در تحليل هوش مصنوعي ادامه مي‌دادند.</w:t>
      </w:r>
      <w:r w:rsidR="00DA702A">
        <w:rPr>
          <w:rFonts w:hint="cs"/>
          <w:rtl/>
        </w:rPr>
        <w:t xml:space="preserve"> اما اشكالاتي كه درايفوس مطرح مي‌كرد متفاوت بود. اشكالات او اساس كار سمبل‌گرايي و پيشرفت رايانه در هوش مصنوعي را دچار چالش مي‌كرد. برخي مي‌گويند «زمستان هوش مصنوعي» به خاطر همين اشكالات درايفوس پيش آمد.</w:t>
      </w:r>
    </w:p>
    <w:p w:rsidR="00EC3768" w:rsidRDefault="008056FA" w:rsidP="00EC3768">
      <w:pPr>
        <w:pStyle w:val="Heading1"/>
        <w:rPr>
          <w:rtl/>
        </w:rPr>
      </w:pPr>
      <w:bookmarkStart w:id="54" w:name="_Toc159148288"/>
      <w:bookmarkStart w:id="55" w:name="_Toc159148471"/>
      <w:r>
        <w:rPr>
          <w:rFonts w:hint="cs"/>
          <w:rtl/>
        </w:rPr>
        <w:t>مراتب آگاهي</w:t>
      </w:r>
      <w:bookmarkEnd w:id="54"/>
      <w:bookmarkEnd w:id="55"/>
    </w:p>
    <w:p w:rsidR="008056FA" w:rsidRDefault="008056FA" w:rsidP="008056FA">
      <w:pPr>
        <w:pStyle w:val="Heading2"/>
        <w:rPr>
          <w:rtl/>
        </w:rPr>
      </w:pPr>
      <w:bookmarkStart w:id="56" w:name="_Toc159148289"/>
      <w:bookmarkStart w:id="57" w:name="_Toc159148472"/>
      <w:r>
        <w:rPr>
          <w:rFonts w:hint="cs"/>
          <w:rtl/>
        </w:rPr>
        <w:t>الف. غير محتاج به پايه</w:t>
      </w:r>
      <w:bookmarkEnd w:id="56"/>
      <w:bookmarkEnd w:id="57"/>
    </w:p>
    <w:p w:rsidR="008056FA" w:rsidRDefault="008056FA" w:rsidP="008056FA">
      <w:pPr>
        <w:rPr>
          <w:rtl/>
        </w:rPr>
      </w:pPr>
      <w:r>
        <w:rPr>
          <w:rFonts w:hint="cs"/>
          <w:rtl/>
        </w:rPr>
        <w:t>حضور مجرّد لمجرّد كه همان وحدت عقل و عاقل و معقول است.</w:t>
      </w:r>
    </w:p>
    <w:p w:rsidR="008056FA" w:rsidRDefault="008056FA" w:rsidP="008056FA">
      <w:pPr>
        <w:pStyle w:val="Heading2"/>
        <w:rPr>
          <w:rtl/>
        </w:rPr>
      </w:pPr>
      <w:bookmarkStart w:id="58" w:name="_Toc159148290"/>
      <w:bookmarkStart w:id="59" w:name="_Toc159148473"/>
      <w:r>
        <w:rPr>
          <w:rFonts w:hint="cs"/>
          <w:rtl/>
        </w:rPr>
        <w:t>ب. محتاج به موطن غير فيزيكي</w:t>
      </w:r>
      <w:bookmarkEnd w:id="58"/>
      <w:bookmarkEnd w:id="59"/>
    </w:p>
    <w:p w:rsidR="00DA5D2F" w:rsidRDefault="00DA5D2F" w:rsidP="00DA5D2F">
      <w:pPr>
        <w:rPr>
          <w:rtl/>
        </w:rPr>
      </w:pPr>
      <w:r>
        <w:rPr>
          <w:rFonts w:hint="cs"/>
          <w:rtl/>
        </w:rPr>
        <w:t>ابن سينا مي‌گويد كه اگر انسان در فضاي باز قرار بگيرد؛ «هواي طلق»، خود واقعي خود را مي‌يابد. اين بالاترين مرتبه خودآگاهي است.</w:t>
      </w:r>
    </w:p>
    <w:p w:rsidR="008056FA" w:rsidRDefault="00DA5D2F" w:rsidP="008056FA">
      <w:pPr>
        <w:rPr>
          <w:rtl/>
        </w:rPr>
      </w:pPr>
      <w:r>
        <w:rPr>
          <w:rFonts w:hint="cs"/>
          <w:rtl/>
        </w:rPr>
        <w:t>اولين آگاهي غيرفيزيكي</w:t>
      </w:r>
      <w:r w:rsidR="008056FA">
        <w:rPr>
          <w:rFonts w:hint="cs"/>
          <w:rtl/>
        </w:rPr>
        <w:t xml:space="preserve"> لوح نفس يا همان هواي طلق</w:t>
      </w:r>
      <w:r>
        <w:rPr>
          <w:rFonts w:hint="cs"/>
          <w:rtl/>
        </w:rPr>
        <w:t xml:space="preserve"> ابن سينا</w:t>
      </w:r>
      <w:r w:rsidR="008056FA">
        <w:rPr>
          <w:rFonts w:hint="cs"/>
          <w:rtl/>
        </w:rPr>
        <w:t xml:space="preserve"> است كه فرگه آن را </w:t>
      </w:r>
      <w:r w:rsidR="00AA0D5C">
        <w:rPr>
          <w:rFonts w:hint="cs"/>
          <w:rtl/>
        </w:rPr>
        <w:t>ايده</w:t>
      </w:r>
      <w:r w:rsidR="008056FA">
        <w:rPr>
          <w:rFonts w:hint="cs"/>
          <w:rtl/>
        </w:rPr>
        <w:t xml:space="preserve"> مي‌نامد. دوم بدن‌هاي غيرعنصري برزخي و مثالي است. </w:t>
      </w:r>
      <w:r w:rsidR="00AA0D5C">
        <w:rPr>
          <w:rFonts w:hint="cs"/>
          <w:rtl/>
        </w:rPr>
        <w:t>عقل بالقوّه، عقل بالملكه، عقل بالفعل و عقل مستفاد نيز كه حكما ذكر مي‌كنند به لوح نفس خيلي نزديك است. نفس است كه آن چهار مرتبه عقل را سامان مي‌دهد. اگر نفس نبود، آن چهار نوع عقل هم نبود.</w:t>
      </w:r>
    </w:p>
    <w:p w:rsidR="008056FA" w:rsidRDefault="008056FA" w:rsidP="008056FA">
      <w:pPr>
        <w:pStyle w:val="Heading2"/>
        <w:rPr>
          <w:rtl/>
        </w:rPr>
      </w:pPr>
      <w:bookmarkStart w:id="60" w:name="_Toc159148291"/>
      <w:bookmarkStart w:id="61" w:name="_Toc159148474"/>
      <w:r>
        <w:rPr>
          <w:rFonts w:hint="cs"/>
          <w:rtl/>
        </w:rPr>
        <w:t>ج.</w:t>
      </w:r>
      <w:bookmarkEnd w:id="60"/>
      <w:r>
        <w:rPr>
          <w:rFonts w:hint="cs"/>
          <w:rtl/>
        </w:rPr>
        <w:t xml:space="preserve"> </w:t>
      </w:r>
      <w:r w:rsidR="00F83E69">
        <w:rPr>
          <w:rFonts w:hint="cs"/>
          <w:rtl/>
        </w:rPr>
        <w:t>آگاهي محتاج به پايه فيزيكي</w:t>
      </w:r>
      <w:bookmarkEnd w:id="61"/>
    </w:p>
    <w:p w:rsidR="00F83E69" w:rsidRPr="00F83E69" w:rsidRDefault="00563F6F" w:rsidP="00F83E69">
      <w:pPr>
        <w:rPr>
          <w:rtl/>
        </w:rPr>
      </w:pPr>
      <w:r>
        <w:rPr>
          <w:rFonts w:hint="cs"/>
          <w:rtl/>
        </w:rPr>
        <w:t>تمام مراتب پايه كه در جلسه قبل گفته شد كه تا حواسّ ظاهري و خودآگاهي پيش مي‌آيد. درك معنا و مفهوم‌سازي. تميز و عقل و رشد و نبوغ. عامد و قاصد. همه اين‌ها مراتبي از آگاهي است كه در اين دسته قرار مي‌گيرد.</w:t>
      </w:r>
    </w:p>
    <w:p w:rsidR="00FE7AFD" w:rsidRPr="00FE7AFD" w:rsidRDefault="00FE7AFD" w:rsidP="00FE7AFD">
      <w:pPr>
        <w:jc w:val="right"/>
        <w:rPr>
          <w:b/>
          <w:bCs/>
          <w:color w:val="C00000"/>
          <w:rtl/>
        </w:rPr>
      </w:pPr>
      <w:r w:rsidRPr="00FE7AFD">
        <w:rPr>
          <w:rFonts w:hint="cs"/>
          <w:b/>
          <w:bCs/>
          <w:color w:val="C00000"/>
          <w:rtl/>
        </w:rPr>
        <w:t>پايان بحث</w:t>
      </w:r>
    </w:p>
    <w:p w:rsidR="00141DBE" w:rsidRDefault="00943E4D">
      <w:pPr>
        <w:pStyle w:val="TOC1"/>
        <w:rPr>
          <w:rFonts w:eastAsiaTheme="minorEastAsia" w:cstheme="minorBidi"/>
          <w:szCs w:val="22"/>
          <w:rtl/>
        </w:rPr>
      </w:pPr>
      <w:r>
        <w:rPr>
          <w:rFonts w:hint="cs"/>
          <w:rtl/>
        </w:rPr>
        <w:fldChar w:fldCharType="begin"/>
      </w:r>
      <w:r>
        <w:rPr>
          <w:rFonts w:hint="cs"/>
          <w:rtl/>
        </w:rPr>
        <w:instrText xml:space="preserve"> </w:instrText>
      </w:r>
      <w:r>
        <w:instrText>TOC</w:instrText>
      </w:r>
      <w:r>
        <w:rPr>
          <w:rFonts w:hint="cs"/>
          <w:rtl/>
        </w:rPr>
        <w:instrText xml:space="preserve"> \</w:instrText>
      </w:r>
      <w:r>
        <w:instrText>o "1-3" \n \u</w:instrText>
      </w:r>
      <w:r>
        <w:rPr>
          <w:rFonts w:hint="cs"/>
          <w:rtl/>
        </w:rPr>
        <w:instrText xml:space="preserve"> </w:instrText>
      </w:r>
      <w:r>
        <w:rPr>
          <w:rFonts w:hint="cs"/>
          <w:rtl/>
        </w:rPr>
        <w:fldChar w:fldCharType="separate"/>
      </w:r>
      <w:bookmarkStart w:id="62" w:name="_GoBack"/>
      <w:bookmarkEnd w:id="62"/>
      <w:r w:rsidR="00141DBE">
        <w:rPr>
          <w:rFonts w:hint="eastAsia"/>
          <w:rtl/>
        </w:rPr>
        <w:t>اصلاح</w:t>
      </w:r>
      <w:r w:rsidR="00141DBE">
        <w:rPr>
          <w:rtl/>
        </w:rPr>
        <w:t xml:space="preserve"> </w:t>
      </w:r>
      <w:r w:rsidR="00141DBE">
        <w:rPr>
          <w:rFonts w:hint="eastAsia"/>
          <w:rtl/>
        </w:rPr>
        <w:t>واژه</w:t>
      </w:r>
      <w:r w:rsidR="00141DBE">
        <w:rPr>
          <w:rtl/>
        </w:rPr>
        <w:t xml:space="preserve"> </w:t>
      </w:r>
      <w:r w:rsidR="00141DBE">
        <w:rPr>
          <w:rFonts w:hint="eastAsia"/>
          <w:rtl/>
        </w:rPr>
        <w:t>مونوليسم</w:t>
      </w:r>
    </w:p>
    <w:p w:rsidR="00141DBE" w:rsidRDefault="00141DBE">
      <w:pPr>
        <w:pStyle w:val="TOC1"/>
        <w:rPr>
          <w:rFonts w:eastAsiaTheme="minorEastAsia" w:cstheme="minorBidi"/>
          <w:szCs w:val="22"/>
          <w:rtl/>
        </w:rPr>
      </w:pPr>
      <w:r>
        <w:rPr>
          <w:rFonts w:hint="eastAsia"/>
          <w:rtl/>
        </w:rPr>
        <w:t>مرور</w:t>
      </w:r>
      <w:r>
        <w:rPr>
          <w:rtl/>
        </w:rPr>
        <w:t xml:space="preserve"> </w:t>
      </w:r>
      <w:r>
        <w:rPr>
          <w:rFonts w:hint="eastAsia"/>
          <w:rtl/>
        </w:rPr>
        <w:t>بحث</w:t>
      </w:r>
      <w:r>
        <w:rPr>
          <w:rtl/>
        </w:rPr>
        <w:t xml:space="preserve"> </w:t>
      </w:r>
      <w:r>
        <w:rPr>
          <w:rFonts w:hint="eastAsia"/>
          <w:rtl/>
        </w:rPr>
        <w:t>گذشته</w:t>
      </w:r>
      <w:r>
        <w:rPr>
          <w:rtl/>
        </w:rPr>
        <w:t xml:space="preserve"> </w:t>
      </w:r>
      <w:r>
        <w:rPr>
          <w:rFonts w:hint="eastAsia"/>
          <w:rtl/>
        </w:rPr>
        <w:t>در</w:t>
      </w:r>
      <w:r>
        <w:rPr>
          <w:rtl/>
        </w:rPr>
        <w:t xml:space="preserve"> </w:t>
      </w:r>
      <w:r>
        <w:rPr>
          <w:rFonts w:hint="eastAsia"/>
          <w:rtl/>
        </w:rPr>
        <w:t>مراتب</w:t>
      </w:r>
      <w:r>
        <w:rPr>
          <w:rtl/>
        </w:rPr>
        <w:t xml:space="preserve"> </w:t>
      </w:r>
      <w:r>
        <w:rPr>
          <w:rFonts w:hint="eastAsia"/>
          <w:rtl/>
        </w:rPr>
        <w:t>پايه‌ها</w:t>
      </w:r>
      <w:r>
        <w:rPr>
          <w:rtl/>
        </w:rPr>
        <w:t xml:space="preserve"> </w:t>
      </w:r>
      <w:r>
        <w:rPr>
          <w:rFonts w:hint="eastAsia"/>
          <w:rtl/>
        </w:rPr>
        <w:t>براي</w:t>
      </w:r>
      <w:r>
        <w:rPr>
          <w:rtl/>
        </w:rPr>
        <w:t xml:space="preserve"> </w:t>
      </w:r>
      <w:r>
        <w:rPr>
          <w:rFonts w:hint="eastAsia"/>
          <w:rtl/>
        </w:rPr>
        <w:t>ظهور</w:t>
      </w:r>
      <w:r>
        <w:rPr>
          <w:rtl/>
        </w:rPr>
        <w:t xml:space="preserve"> </w:t>
      </w:r>
      <w:r>
        <w:rPr>
          <w:rFonts w:hint="eastAsia"/>
          <w:rtl/>
        </w:rPr>
        <w:t>آگاهي</w:t>
      </w:r>
    </w:p>
    <w:p w:rsidR="00141DBE" w:rsidRDefault="00141DBE">
      <w:pPr>
        <w:pStyle w:val="TOC2"/>
        <w:rPr>
          <w:rFonts w:eastAsiaTheme="minorEastAsia" w:cstheme="minorBidi"/>
          <w:szCs w:val="22"/>
          <w:rtl/>
        </w:rPr>
      </w:pPr>
      <w:r>
        <w:rPr>
          <w:rFonts w:hint="eastAsia"/>
          <w:rtl/>
        </w:rPr>
        <w:t>پايه‌هاي</w:t>
      </w:r>
      <w:r>
        <w:rPr>
          <w:rtl/>
        </w:rPr>
        <w:t xml:space="preserve"> </w:t>
      </w:r>
      <w:r>
        <w:rPr>
          <w:rFonts w:hint="eastAsia"/>
          <w:rtl/>
        </w:rPr>
        <w:t>زيراتمي</w:t>
      </w:r>
    </w:p>
    <w:p w:rsidR="00141DBE" w:rsidRDefault="00141DBE">
      <w:pPr>
        <w:pStyle w:val="TOC2"/>
        <w:rPr>
          <w:rFonts w:eastAsiaTheme="minorEastAsia" w:cstheme="minorBidi"/>
          <w:szCs w:val="22"/>
          <w:rtl/>
        </w:rPr>
      </w:pPr>
      <w:r>
        <w:rPr>
          <w:rFonts w:hint="eastAsia"/>
          <w:rtl/>
        </w:rPr>
        <w:t>پايه‌هاي</w:t>
      </w:r>
      <w:r>
        <w:rPr>
          <w:rtl/>
        </w:rPr>
        <w:t xml:space="preserve"> </w:t>
      </w:r>
      <w:r>
        <w:rPr>
          <w:rFonts w:hint="eastAsia"/>
          <w:rtl/>
        </w:rPr>
        <w:t>سطح</w:t>
      </w:r>
      <w:r>
        <w:rPr>
          <w:rtl/>
        </w:rPr>
        <w:t xml:space="preserve"> </w:t>
      </w:r>
      <w:r>
        <w:rPr>
          <w:rFonts w:hint="eastAsia"/>
          <w:rtl/>
        </w:rPr>
        <w:t>اتمي</w:t>
      </w:r>
      <w:r>
        <w:rPr>
          <w:rtl/>
        </w:rPr>
        <w:t xml:space="preserve"> </w:t>
      </w:r>
      <w:r>
        <w:rPr>
          <w:rFonts w:hint="eastAsia"/>
          <w:rtl/>
        </w:rPr>
        <w:t>و</w:t>
      </w:r>
      <w:r>
        <w:rPr>
          <w:rtl/>
        </w:rPr>
        <w:t xml:space="preserve"> </w:t>
      </w:r>
      <w:r>
        <w:rPr>
          <w:rFonts w:hint="eastAsia"/>
          <w:rtl/>
        </w:rPr>
        <w:t>سطح</w:t>
      </w:r>
      <w:r>
        <w:rPr>
          <w:rtl/>
        </w:rPr>
        <w:t xml:space="preserve"> </w:t>
      </w:r>
      <w:r>
        <w:rPr>
          <w:rFonts w:hint="eastAsia"/>
          <w:rtl/>
        </w:rPr>
        <w:t>مولكولي</w:t>
      </w:r>
      <w:r>
        <w:rPr>
          <w:rtl/>
        </w:rPr>
        <w:t xml:space="preserve"> </w:t>
      </w:r>
      <w:r>
        <w:rPr>
          <w:rFonts w:hint="eastAsia"/>
          <w:rtl/>
        </w:rPr>
        <w:t>و</w:t>
      </w:r>
      <w:r>
        <w:rPr>
          <w:rtl/>
        </w:rPr>
        <w:t xml:space="preserve"> </w:t>
      </w:r>
      <w:r>
        <w:rPr>
          <w:rFonts w:hint="eastAsia"/>
          <w:rtl/>
        </w:rPr>
        <w:t>مولكول‌هاي</w:t>
      </w:r>
      <w:r>
        <w:rPr>
          <w:rtl/>
        </w:rPr>
        <w:t xml:space="preserve"> </w:t>
      </w:r>
      <w:r>
        <w:rPr>
          <w:rFonts w:hint="eastAsia"/>
          <w:rtl/>
        </w:rPr>
        <w:t>آلي</w:t>
      </w:r>
    </w:p>
    <w:p w:rsidR="00141DBE" w:rsidRDefault="00141DBE">
      <w:pPr>
        <w:pStyle w:val="TOC2"/>
        <w:rPr>
          <w:rFonts w:eastAsiaTheme="minorEastAsia" w:cstheme="minorBidi"/>
          <w:szCs w:val="22"/>
          <w:rtl/>
        </w:rPr>
      </w:pPr>
      <w:r>
        <w:rPr>
          <w:rFonts w:hint="eastAsia"/>
          <w:rtl/>
        </w:rPr>
        <w:t>پايه</w:t>
      </w:r>
      <w:r>
        <w:rPr>
          <w:rtl/>
        </w:rPr>
        <w:t xml:space="preserve"> </w:t>
      </w:r>
      <w:r>
        <w:rPr>
          <w:rFonts w:hint="eastAsia"/>
          <w:rtl/>
        </w:rPr>
        <w:t>نورون</w:t>
      </w:r>
    </w:p>
    <w:p w:rsidR="00141DBE" w:rsidRDefault="00141DBE">
      <w:pPr>
        <w:pStyle w:val="TOC2"/>
        <w:rPr>
          <w:rFonts w:eastAsiaTheme="minorEastAsia" w:cstheme="minorBidi"/>
          <w:szCs w:val="22"/>
          <w:rtl/>
        </w:rPr>
      </w:pPr>
      <w:r>
        <w:rPr>
          <w:rFonts w:hint="eastAsia"/>
          <w:rtl/>
        </w:rPr>
        <w:t>پايه</w:t>
      </w:r>
      <w:r>
        <w:rPr>
          <w:rtl/>
        </w:rPr>
        <w:t xml:space="preserve"> </w:t>
      </w:r>
      <w:r>
        <w:rPr>
          <w:rFonts w:hint="eastAsia"/>
          <w:rtl/>
        </w:rPr>
        <w:t>كلاستروم</w:t>
      </w:r>
    </w:p>
    <w:p w:rsidR="00141DBE" w:rsidRDefault="00141DBE">
      <w:pPr>
        <w:pStyle w:val="TOC1"/>
        <w:rPr>
          <w:rFonts w:eastAsiaTheme="minorEastAsia" w:cstheme="minorBidi"/>
          <w:szCs w:val="22"/>
          <w:rtl/>
        </w:rPr>
      </w:pPr>
      <w:r>
        <w:rPr>
          <w:rFonts w:hint="eastAsia"/>
          <w:rtl/>
        </w:rPr>
        <w:t>ظهور</w:t>
      </w:r>
      <w:r>
        <w:rPr>
          <w:rtl/>
        </w:rPr>
        <w:t xml:space="preserve"> </w:t>
      </w:r>
      <w:r>
        <w:rPr>
          <w:rFonts w:hint="eastAsia"/>
          <w:rtl/>
        </w:rPr>
        <w:t>دوباره</w:t>
      </w:r>
      <w:r>
        <w:rPr>
          <w:rtl/>
        </w:rPr>
        <w:t xml:space="preserve"> </w:t>
      </w:r>
      <w:r>
        <w:rPr>
          <w:rFonts w:hint="eastAsia"/>
          <w:rtl/>
        </w:rPr>
        <w:t>افلاطون‌گرايي</w:t>
      </w:r>
    </w:p>
    <w:p w:rsidR="00141DBE" w:rsidRDefault="00141DBE">
      <w:pPr>
        <w:pStyle w:val="TOC2"/>
        <w:rPr>
          <w:rFonts w:eastAsiaTheme="minorEastAsia" w:cstheme="minorBidi"/>
          <w:szCs w:val="22"/>
          <w:rtl/>
        </w:rPr>
      </w:pPr>
      <w:r>
        <w:rPr>
          <w:rFonts w:hint="eastAsia"/>
          <w:rtl/>
        </w:rPr>
        <w:t>پيش‌بيني</w:t>
      </w:r>
      <w:r>
        <w:rPr>
          <w:rtl/>
        </w:rPr>
        <w:t xml:space="preserve"> </w:t>
      </w:r>
      <w:r>
        <w:rPr>
          <w:rFonts w:hint="eastAsia"/>
          <w:rtl/>
        </w:rPr>
        <w:t>مستظهر</w:t>
      </w:r>
      <w:r>
        <w:rPr>
          <w:rtl/>
        </w:rPr>
        <w:t xml:space="preserve"> </w:t>
      </w:r>
      <w:r>
        <w:rPr>
          <w:rFonts w:hint="eastAsia"/>
          <w:rtl/>
        </w:rPr>
        <w:t>به</w:t>
      </w:r>
      <w:r>
        <w:rPr>
          <w:rtl/>
        </w:rPr>
        <w:t xml:space="preserve"> </w:t>
      </w:r>
      <w:r>
        <w:rPr>
          <w:rFonts w:hint="eastAsia"/>
          <w:rtl/>
        </w:rPr>
        <w:t>برهان</w:t>
      </w:r>
      <w:r>
        <w:rPr>
          <w:rtl/>
        </w:rPr>
        <w:t xml:space="preserve"> </w:t>
      </w:r>
      <w:r>
        <w:rPr>
          <w:rFonts w:hint="eastAsia"/>
          <w:rtl/>
        </w:rPr>
        <w:t>و</w:t>
      </w:r>
      <w:r>
        <w:rPr>
          <w:rtl/>
        </w:rPr>
        <w:t xml:space="preserve"> </w:t>
      </w:r>
      <w:r>
        <w:rPr>
          <w:rFonts w:hint="eastAsia"/>
          <w:rtl/>
        </w:rPr>
        <w:t>شهود</w:t>
      </w:r>
    </w:p>
    <w:p w:rsidR="00141DBE" w:rsidRDefault="00141DBE">
      <w:pPr>
        <w:pStyle w:val="TOC2"/>
        <w:rPr>
          <w:rFonts w:eastAsiaTheme="minorEastAsia" w:cstheme="minorBidi"/>
          <w:szCs w:val="22"/>
          <w:rtl/>
        </w:rPr>
      </w:pPr>
      <w:r>
        <w:rPr>
          <w:rFonts w:hint="eastAsia"/>
          <w:rtl/>
        </w:rPr>
        <w:t>مكاتبات</w:t>
      </w:r>
      <w:r>
        <w:rPr>
          <w:rtl/>
        </w:rPr>
        <w:t xml:space="preserve"> </w:t>
      </w:r>
      <w:r>
        <w:rPr>
          <w:rFonts w:hint="eastAsia"/>
          <w:rtl/>
        </w:rPr>
        <w:t>هوسرل</w:t>
      </w:r>
      <w:r>
        <w:rPr>
          <w:rtl/>
        </w:rPr>
        <w:t xml:space="preserve"> </w:t>
      </w:r>
      <w:r>
        <w:rPr>
          <w:rFonts w:hint="eastAsia"/>
          <w:rtl/>
        </w:rPr>
        <w:t>و</w:t>
      </w:r>
      <w:r>
        <w:rPr>
          <w:rtl/>
        </w:rPr>
        <w:t xml:space="preserve"> </w:t>
      </w:r>
      <w:r>
        <w:rPr>
          <w:rFonts w:hint="eastAsia"/>
          <w:rtl/>
        </w:rPr>
        <w:t>فرگه</w:t>
      </w:r>
    </w:p>
    <w:p w:rsidR="00141DBE" w:rsidRDefault="00141DBE">
      <w:pPr>
        <w:pStyle w:val="TOC2"/>
        <w:rPr>
          <w:rFonts w:eastAsiaTheme="minorEastAsia" w:cstheme="minorBidi"/>
          <w:szCs w:val="22"/>
          <w:rtl/>
        </w:rPr>
      </w:pPr>
      <w:r>
        <w:rPr>
          <w:rFonts w:hint="eastAsia"/>
          <w:rtl/>
        </w:rPr>
        <w:t>غلبه</w:t>
      </w:r>
      <w:r>
        <w:rPr>
          <w:rtl/>
        </w:rPr>
        <w:t xml:space="preserve"> </w:t>
      </w:r>
      <w:r>
        <w:rPr>
          <w:rFonts w:hint="eastAsia"/>
          <w:rtl/>
        </w:rPr>
        <w:t>افلاطون‌گرايي</w:t>
      </w:r>
      <w:r>
        <w:rPr>
          <w:rtl/>
        </w:rPr>
        <w:t xml:space="preserve"> </w:t>
      </w:r>
      <w:r>
        <w:rPr>
          <w:rFonts w:hint="eastAsia"/>
          <w:rtl/>
        </w:rPr>
        <w:t>بر</w:t>
      </w:r>
      <w:r>
        <w:rPr>
          <w:rtl/>
        </w:rPr>
        <w:t xml:space="preserve"> </w:t>
      </w:r>
      <w:r>
        <w:rPr>
          <w:rFonts w:hint="eastAsia"/>
          <w:rtl/>
        </w:rPr>
        <w:t>فيزيكاليسم</w:t>
      </w:r>
    </w:p>
    <w:p w:rsidR="00141DBE" w:rsidRDefault="00141DBE">
      <w:pPr>
        <w:pStyle w:val="TOC2"/>
        <w:rPr>
          <w:rFonts w:eastAsiaTheme="minorEastAsia" w:cstheme="minorBidi"/>
          <w:szCs w:val="22"/>
          <w:rtl/>
        </w:rPr>
      </w:pPr>
      <w:r>
        <w:rPr>
          <w:rFonts w:hint="eastAsia"/>
          <w:rtl/>
        </w:rPr>
        <w:t>تفاوت</w:t>
      </w:r>
      <w:r>
        <w:rPr>
          <w:rtl/>
        </w:rPr>
        <w:t xml:space="preserve"> </w:t>
      </w:r>
      <w:r>
        <w:rPr>
          <w:rFonts w:hint="eastAsia"/>
          <w:rtl/>
        </w:rPr>
        <w:t>اشكالات</w:t>
      </w:r>
      <w:r>
        <w:rPr>
          <w:rtl/>
        </w:rPr>
        <w:t xml:space="preserve"> </w:t>
      </w:r>
      <w:r>
        <w:rPr>
          <w:rFonts w:hint="eastAsia"/>
          <w:rtl/>
        </w:rPr>
        <w:t>سِرل</w:t>
      </w:r>
      <w:r>
        <w:rPr>
          <w:rtl/>
        </w:rPr>
        <w:t xml:space="preserve"> </w:t>
      </w:r>
      <w:r>
        <w:rPr>
          <w:rFonts w:hint="eastAsia"/>
          <w:rtl/>
        </w:rPr>
        <w:t>و</w:t>
      </w:r>
      <w:r>
        <w:rPr>
          <w:rtl/>
        </w:rPr>
        <w:t xml:space="preserve"> </w:t>
      </w:r>
      <w:r>
        <w:rPr>
          <w:rFonts w:hint="eastAsia"/>
          <w:rtl/>
        </w:rPr>
        <w:t>درايفوس</w:t>
      </w:r>
    </w:p>
    <w:p w:rsidR="00141DBE" w:rsidRDefault="00141DBE">
      <w:pPr>
        <w:pStyle w:val="TOC1"/>
        <w:rPr>
          <w:rFonts w:eastAsiaTheme="minorEastAsia" w:cstheme="minorBidi"/>
          <w:szCs w:val="22"/>
          <w:rtl/>
        </w:rPr>
      </w:pPr>
      <w:r>
        <w:rPr>
          <w:rFonts w:hint="eastAsia"/>
          <w:rtl/>
        </w:rPr>
        <w:t>مراتب</w:t>
      </w:r>
      <w:r>
        <w:rPr>
          <w:rtl/>
        </w:rPr>
        <w:t xml:space="preserve"> </w:t>
      </w:r>
      <w:r>
        <w:rPr>
          <w:rFonts w:hint="eastAsia"/>
          <w:rtl/>
        </w:rPr>
        <w:t>آگاهي</w:t>
      </w:r>
    </w:p>
    <w:p w:rsidR="00141DBE" w:rsidRDefault="00141DBE">
      <w:pPr>
        <w:pStyle w:val="TOC2"/>
        <w:rPr>
          <w:rFonts w:eastAsiaTheme="minorEastAsia" w:cstheme="minorBidi"/>
          <w:szCs w:val="22"/>
          <w:rtl/>
        </w:rPr>
      </w:pPr>
      <w:r>
        <w:rPr>
          <w:rFonts w:hint="eastAsia"/>
          <w:rtl/>
        </w:rPr>
        <w:t>الف</w:t>
      </w:r>
      <w:r>
        <w:rPr>
          <w:rtl/>
        </w:rPr>
        <w:t xml:space="preserve">. </w:t>
      </w:r>
      <w:r>
        <w:rPr>
          <w:rFonts w:hint="eastAsia"/>
          <w:rtl/>
        </w:rPr>
        <w:t>غير</w:t>
      </w:r>
      <w:r>
        <w:rPr>
          <w:rtl/>
        </w:rPr>
        <w:t xml:space="preserve"> </w:t>
      </w:r>
      <w:r>
        <w:rPr>
          <w:rFonts w:hint="eastAsia"/>
          <w:rtl/>
        </w:rPr>
        <w:t>محتاج</w:t>
      </w:r>
      <w:r>
        <w:rPr>
          <w:rtl/>
        </w:rPr>
        <w:t xml:space="preserve"> </w:t>
      </w:r>
      <w:r>
        <w:rPr>
          <w:rFonts w:hint="eastAsia"/>
          <w:rtl/>
        </w:rPr>
        <w:t>به</w:t>
      </w:r>
      <w:r>
        <w:rPr>
          <w:rtl/>
        </w:rPr>
        <w:t xml:space="preserve"> </w:t>
      </w:r>
      <w:r>
        <w:rPr>
          <w:rFonts w:hint="eastAsia"/>
          <w:rtl/>
        </w:rPr>
        <w:t>پايه</w:t>
      </w:r>
    </w:p>
    <w:p w:rsidR="00141DBE" w:rsidRDefault="00141DBE">
      <w:pPr>
        <w:pStyle w:val="TOC2"/>
        <w:rPr>
          <w:rFonts w:eastAsiaTheme="minorEastAsia" w:cstheme="minorBidi"/>
          <w:szCs w:val="22"/>
          <w:rtl/>
        </w:rPr>
      </w:pPr>
      <w:r>
        <w:rPr>
          <w:rFonts w:hint="eastAsia"/>
          <w:rtl/>
        </w:rPr>
        <w:t>ب</w:t>
      </w:r>
      <w:r>
        <w:rPr>
          <w:rtl/>
        </w:rPr>
        <w:t xml:space="preserve">. </w:t>
      </w:r>
      <w:r>
        <w:rPr>
          <w:rFonts w:hint="eastAsia"/>
          <w:rtl/>
        </w:rPr>
        <w:t>محتاج</w:t>
      </w:r>
      <w:r>
        <w:rPr>
          <w:rtl/>
        </w:rPr>
        <w:t xml:space="preserve"> </w:t>
      </w:r>
      <w:r>
        <w:rPr>
          <w:rFonts w:hint="eastAsia"/>
          <w:rtl/>
        </w:rPr>
        <w:t>به</w:t>
      </w:r>
      <w:r>
        <w:rPr>
          <w:rtl/>
        </w:rPr>
        <w:t xml:space="preserve"> </w:t>
      </w:r>
      <w:r>
        <w:rPr>
          <w:rFonts w:hint="eastAsia"/>
          <w:rtl/>
        </w:rPr>
        <w:t>موطن</w:t>
      </w:r>
      <w:r>
        <w:rPr>
          <w:rtl/>
        </w:rPr>
        <w:t xml:space="preserve"> </w:t>
      </w:r>
      <w:r>
        <w:rPr>
          <w:rFonts w:hint="eastAsia"/>
          <w:rtl/>
        </w:rPr>
        <w:t>غير</w:t>
      </w:r>
      <w:r>
        <w:rPr>
          <w:rtl/>
        </w:rPr>
        <w:t xml:space="preserve"> </w:t>
      </w:r>
      <w:r>
        <w:rPr>
          <w:rFonts w:hint="eastAsia"/>
          <w:rtl/>
        </w:rPr>
        <w:t>فيزيكي</w:t>
      </w:r>
    </w:p>
    <w:p w:rsidR="00141DBE" w:rsidRDefault="00141DBE">
      <w:pPr>
        <w:pStyle w:val="TOC2"/>
        <w:rPr>
          <w:rFonts w:eastAsiaTheme="minorEastAsia" w:cstheme="minorBidi"/>
          <w:szCs w:val="22"/>
          <w:rtl/>
        </w:rPr>
      </w:pPr>
      <w:r>
        <w:rPr>
          <w:rFonts w:hint="eastAsia"/>
          <w:rtl/>
        </w:rPr>
        <w:t>ج</w:t>
      </w:r>
      <w:r>
        <w:rPr>
          <w:rtl/>
        </w:rPr>
        <w:t xml:space="preserve">. </w:t>
      </w:r>
      <w:r>
        <w:rPr>
          <w:rFonts w:hint="eastAsia"/>
          <w:rtl/>
        </w:rPr>
        <w:t>آگاهي</w:t>
      </w:r>
      <w:r>
        <w:rPr>
          <w:rtl/>
        </w:rPr>
        <w:t xml:space="preserve"> </w:t>
      </w:r>
      <w:r>
        <w:rPr>
          <w:rFonts w:hint="eastAsia"/>
          <w:rtl/>
        </w:rPr>
        <w:t>محتاج</w:t>
      </w:r>
      <w:r>
        <w:rPr>
          <w:rtl/>
        </w:rPr>
        <w:t xml:space="preserve"> </w:t>
      </w:r>
      <w:r>
        <w:rPr>
          <w:rFonts w:hint="eastAsia"/>
          <w:rtl/>
        </w:rPr>
        <w:t>به</w:t>
      </w:r>
      <w:r>
        <w:rPr>
          <w:rtl/>
        </w:rPr>
        <w:t xml:space="preserve"> </w:t>
      </w:r>
      <w:r>
        <w:rPr>
          <w:rFonts w:hint="eastAsia"/>
          <w:rtl/>
        </w:rPr>
        <w:t>پايه</w:t>
      </w:r>
      <w:r>
        <w:rPr>
          <w:rtl/>
        </w:rPr>
        <w:t xml:space="preserve"> </w:t>
      </w:r>
      <w:r>
        <w:rPr>
          <w:rFonts w:hint="eastAsia"/>
          <w:rtl/>
        </w:rPr>
        <w:t>فيزيكي</w:t>
      </w:r>
    </w:p>
    <w:p w:rsidR="00A17F6B" w:rsidRPr="00865A4C" w:rsidRDefault="00943E4D" w:rsidP="00943E4D">
      <w:r>
        <w:rPr>
          <w:rFonts w:hint="cs"/>
          <w:rtl/>
        </w:rPr>
        <w:fldChar w:fldCharType="end"/>
      </w:r>
    </w:p>
    <w:sectPr w:rsidR="00A17F6B" w:rsidRPr="00865A4C" w:rsidSect="002D58DC">
      <w:footerReference w:type="default" r:id="rId8"/>
      <w:headerReference w:type="first" r:id="rId9"/>
      <w:footerReference w:type="first" r:id="rId10"/>
      <w:pgSz w:w="11906" w:h="16838" w:code="9"/>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F13" w:rsidRDefault="00EC4F13" w:rsidP="00024D73">
      <w:pPr>
        <w:spacing w:after="0" w:line="240" w:lineRule="auto"/>
      </w:pPr>
      <w:r>
        <w:separator/>
      </w:r>
    </w:p>
  </w:endnote>
  <w:endnote w:type="continuationSeparator" w:id="0">
    <w:p w:rsidR="00EC4F13" w:rsidRDefault="00EC4F13"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050531C0" wp14:editId="33523BA9">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82037B">
      <w:rPr>
        <w:rFonts w:ascii="Tunga" w:hAnsi="Tunga" w:cs="Tunga"/>
        <w:noProof/>
        <w:sz w:val="16"/>
        <w:szCs w:val="16"/>
      </w:rPr>
      <w:t>Document1</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F13" w:rsidRDefault="00EC4F13" w:rsidP="0032771C">
      <w:pPr>
        <w:spacing w:after="0" w:line="240" w:lineRule="auto"/>
        <w:ind w:firstLine="0"/>
      </w:pPr>
      <w:r>
        <w:separator/>
      </w:r>
    </w:p>
  </w:footnote>
  <w:footnote w:type="continuationSeparator" w:id="0">
    <w:p w:rsidR="00EC4F13" w:rsidRDefault="00EC4F13"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74C7A2F9" wp14:editId="29C42FD5">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B060E2"/>
    <w:multiLevelType w:val="multilevel"/>
    <w:tmpl w:val="204A32E6"/>
    <w:lvl w:ilvl="0">
      <w:start w:val="1"/>
      <w:numFmt w:val="decimal"/>
      <w:pStyle w:val="TOC1"/>
      <w:suff w:val="space"/>
      <w:lvlText w:val="%1."/>
      <w:lvlJc w:val="left"/>
      <w:pPr>
        <w:ind w:left="284" w:hanging="284"/>
      </w:pPr>
      <w:rPr>
        <w:rFonts w:ascii="Vazir YA" w:hAnsi="Vazir YA" w:cs="Vazir YA" w:hint="default"/>
        <w:color w:val="FF0000"/>
        <w:sz w:val="24"/>
        <w:szCs w:val="24"/>
      </w:rPr>
    </w:lvl>
    <w:lvl w:ilvl="1">
      <w:start w:val="1"/>
      <w:numFmt w:val="decimal"/>
      <w:pStyle w:val="TOC2"/>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8"/>
  </w:num>
  <w:num w:numId="13">
    <w:abstractNumId w:val="13"/>
  </w:num>
  <w:num w:numId="14">
    <w:abstractNumId w:val="26"/>
  </w:num>
  <w:num w:numId="15">
    <w:abstractNumId w:val="7"/>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gutterAtTop/>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7B"/>
    <w:rsid w:val="00000ADD"/>
    <w:rsid w:val="00007FC6"/>
    <w:rsid w:val="000111BD"/>
    <w:rsid w:val="00011D5C"/>
    <w:rsid w:val="00012240"/>
    <w:rsid w:val="00022CDC"/>
    <w:rsid w:val="00024D73"/>
    <w:rsid w:val="00043A29"/>
    <w:rsid w:val="00063A0A"/>
    <w:rsid w:val="000652A9"/>
    <w:rsid w:val="00066E23"/>
    <w:rsid w:val="00076387"/>
    <w:rsid w:val="00076656"/>
    <w:rsid w:val="000970ED"/>
    <w:rsid w:val="000A2603"/>
    <w:rsid w:val="000A528D"/>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1DBE"/>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2728"/>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D58DC"/>
    <w:rsid w:val="002E07AC"/>
    <w:rsid w:val="002E54E2"/>
    <w:rsid w:val="003106A2"/>
    <w:rsid w:val="00322A87"/>
    <w:rsid w:val="0032771C"/>
    <w:rsid w:val="00334443"/>
    <w:rsid w:val="00337A8B"/>
    <w:rsid w:val="00340335"/>
    <w:rsid w:val="003413D8"/>
    <w:rsid w:val="00346343"/>
    <w:rsid w:val="00346D73"/>
    <w:rsid w:val="0034744E"/>
    <w:rsid w:val="003513D5"/>
    <w:rsid w:val="00366907"/>
    <w:rsid w:val="0037295B"/>
    <w:rsid w:val="003779EC"/>
    <w:rsid w:val="0038264F"/>
    <w:rsid w:val="003B5D24"/>
    <w:rsid w:val="003C07FC"/>
    <w:rsid w:val="003C3AC7"/>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C03"/>
    <w:rsid w:val="00527DEE"/>
    <w:rsid w:val="0053229C"/>
    <w:rsid w:val="00552140"/>
    <w:rsid w:val="0055361C"/>
    <w:rsid w:val="00563F6F"/>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36F0E"/>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569A"/>
    <w:rsid w:val="00767850"/>
    <w:rsid w:val="00770786"/>
    <w:rsid w:val="00780342"/>
    <w:rsid w:val="00784DFC"/>
    <w:rsid w:val="00793963"/>
    <w:rsid w:val="007942F6"/>
    <w:rsid w:val="00794FB6"/>
    <w:rsid w:val="007A1929"/>
    <w:rsid w:val="007A5BAD"/>
    <w:rsid w:val="007A673A"/>
    <w:rsid w:val="007B22E9"/>
    <w:rsid w:val="007C496F"/>
    <w:rsid w:val="007D3E18"/>
    <w:rsid w:val="007E1CE0"/>
    <w:rsid w:val="007F399B"/>
    <w:rsid w:val="00804A43"/>
    <w:rsid w:val="008056FA"/>
    <w:rsid w:val="00811D74"/>
    <w:rsid w:val="00811F7A"/>
    <w:rsid w:val="00815FCD"/>
    <w:rsid w:val="00816D6A"/>
    <w:rsid w:val="00817FCE"/>
    <w:rsid w:val="0082037B"/>
    <w:rsid w:val="0083032C"/>
    <w:rsid w:val="00850122"/>
    <w:rsid w:val="008546AB"/>
    <w:rsid w:val="00855861"/>
    <w:rsid w:val="00865A4C"/>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3E4D"/>
    <w:rsid w:val="0094476A"/>
    <w:rsid w:val="009611AC"/>
    <w:rsid w:val="009728D4"/>
    <w:rsid w:val="00974278"/>
    <w:rsid w:val="00981482"/>
    <w:rsid w:val="009A7D21"/>
    <w:rsid w:val="009C695C"/>
    <w:rsid w:val="009E1C55"/>
    <w:rsid w:val="009E2DB9"/>
    <w:rsid w:val="009E5AD1"/>
    <w:rsid w:val="009F4E3B"/>
    <w:rsid w:val="00A00171"/>
    <w:rsid w:val="00A04B2E"/>
    <w:rsid w:val="00A0685F"/>
    <w:rsid w:val="00A134E3"/>
    <w:rsid w:val="00A17F6B"/>
    <w:rsid w:val="00A2206B"/>
    <w:rsid w:val="00A2529D"/>
    <w:rsid w:val="00A46C40"/>
    <w:rsid w:val="00A612ED"/>
    <w:rsid w:val="00A666A4"/>
    <w:rsid w:val="00A7463B"/>
    <w:rsid w:val="00A7732D"/>
    <w:rsid w:val="00A85E26"/>
    <w:rsid w:val="00A91756"/>
    <w:rsid w:val="00A91F18"/>
    <w:rsid w:val="00A95D13"/>
    <w:rsid w:val="00AA0D5C"/>
    <w:rsid w:val="00AA25ED"/>
    <w:rsid w:val="00AA7C65"/>
    <w:rsid w:val="00AA7FC2"/>
    <w:rsid w:val="00AB0946"/>
    <w:rsid w:val="00AB368E"/>
    <w:rsid w:val="00AB3C44"/>
    <w:rsid w:val="00AC5432"/>
    <w:rsid w:val="00AC6518"/>
    <w:rsid w:val="00AD17DA"/>
    <w:rsid w:val="00AD5295"/>
    <w:rsid w:val="00AD7132"/>
    <w:rsid w:val="00AE4F60"/>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A33"/>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1F8F"/>
    <w:rsid w:val="00CA319F"/>
    <w:rsid w:val="00CB1EB4"/>
    <w:rsid w:val="00CB46ED"/>
    <w:rsid w:val="00CB4B8D"/>
    <w:rsid w:val="00CB704A"/>
    <w:rsid w:val="00CC3FBC"/>
    <w:rsid w:val="00CC4A49"/>
    <w:rsid w:val="00CC4C87"/>
    <w:rsid w:val="00CC5F72"/>
    <w:rsid w:val="00CC6994"/>
    <w:rsid w:val="00CC782E"/>
    <w:rsid w:val="00CD1906"/>
    <w:rsid w:val="00CD470D"/>
    <w:rsid w:val="00D13233"/>
    <w:rsid w:val="00D26F8C"/>
    <w:rsid w:val="00D422BA"/>
    <w:rsid w:val="00D431EA"/>
    <w:rsid w:val="00D473DC"/>
    <w:rsid w:val="00D509C0"/>
    <w:rsid w:val="00D63C1A"/>
    <w:rsid w:val="00D77704"/>
    <w:rsid w:val="00D831CC"/>
    <w:rsid w:val="00D84E4A"/>
    <w:rsid w:val="00D85519"/>
    <w:rsid w:val="00D9534B"/>
    <w:rsid w:val="00D96A91"/>
    <w:rsid w:val="00D9757D"/>
    <w:rsid w:val="00DA5D2F"/>
    <w:rsid w:val="00DA702A"/>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65C9B"/>
    <w:rsid w:val="00E747A6"/>
    <w:rsid w:val="00E90164"/>
    <w:rsid w:val="00E95EF8"/>
    <w:rsid w:val="00EA01E8"/>
    <w:rsid w:val="00EA3DA8"/>
    <w:rsid w:val="00EB125D"/>
    <w:rsid w:val="00EB3BDC"/>
    <w:rsid w:val="00EB478C"/>
    <w:rsid w:val="00EB6815"/>
    <w:rsid w:val="00EC3768"/>
    <w:rsid w:val="00EC4F13"/>
    <w:rsid w:val="00ED2564"/>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3E69"/>
    <w:rsid w:val="00F8650B"/>
    <w:rsid w:val="00FA548B"/>
    <w:rsid w:val="00FA552A"/>
    <w:rsid w:val="00FB6EAF"/>
    <w:rsid w:val="00FC06B8"/>
    <w:rsid w:val="00FC14A5"/>
    <w:rsid w:val="00FC44D4"/>
    <w:rsid w:val="00FC7C32"/>
    <w:rsid w:val="00FD2637"/>
    <w:rsid w:val="00FE173B"/>
    <w:rsid w:val="00FE7AFD"/>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6CA9D"/>
  <w15:docId w15:val="{95ABC939-A996-4A3F-85DE-DEA050FE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9B"/>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E65C9B"/>
    <w:pPr>
      <w:numPr>
        <w:numId w:val="28"/>
      </w:numPr>
      <w:tabs>
        <w:tab w:val="right" w:leader="dot" w:pos="10194"/>
      </w:tabs>
      <w:spacing w:after="100"/>
    </w:pPr>
    <w:rPr>
      <w:noProof/>
    </w:rPr>
  </w:style>
  <w:style w:type="paragraph" w:styleId="TOC2">
    <w:name w:val="toc 2"/>
    <w:basedOn w:val="TOC1"/>
    <w:next w:val="Normal"/>
    <w:autoRedefine/>
    <w:uiPriority w:val="39"/>
    <w:unhideWhenUsed/>
    <w:rsid w:val="00E65C9B"/>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250">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esktop\&#1578;&#1602;&#1585;&#1610;&#1585;%20&#1601;&#1602;&#1607;%20&#1607;&#1608;&#1588;%20&#1605;&#1589;&#1606;&#1608;&#1593;&#1610;\&#1578;&#1602;&#1585;&#1610;&#15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D4B29-99F4-4711-B256-390ED4D4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تقرير.dotx</Template>
  <TotalTime>130</TotalTime>
  <Pages>3</Pages>
  <Words>642</Words>
  <Characters>3660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اصلاح واژه مونوليسم</vt:lpstr>
      <vt:lpstr>بررسي مراتب پايه‌ها براي ظهور آگاهي</vt:lpstr>
      <vt:lpstr>    پايه‌هاي زيراتمي</vt:lpstr>
      <vt:lpstr>    پايه‌هاي سطح اتمي و سطح مولكولي بالاي اتم و مولكول‌هاي آلي</vt:lpstr>
    </vt:vector>
  </TitlesOfParts>
  <Company>Personal</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18</cp:revision>
  <cp:lastPrinted>2023-11-23T08:15:00Z</cp:lastPrinted>
  <dcterms:created xsi:type="dcterms:W3CDTF">2024-02-18T05:53:00Z</dcterms:created>
  <dcterms:modified xsi:type="dcterms:W3CDTF">2024-02-18T08:04:00Z</dcterms:modified>
</cp:coreProperties>
</file>