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EB52A" w14:textId="77777777" w:rsidR="004522E2" w:rsidRDefault="00383859"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نكاتي درباره گزارش شاخص هوش مصنوعي ايران 1403</w:t>
      </w:r>
    </w:p>
    <w:p w14:paraId="2D88EF3D" w14:textId="4D07A35C" w:rsidR="009B0D6B" w:rsidRDefault="000E005B" w:rsidP="00AB10A3">
      <w:pPr>
        <w:pBdr>
          <w:top w:val="single" w:sz="8" w:space="9" w:color="auto" w:shadow="1"/>
          <w:left w:val="single" w:sz="8" w:space="4" w:color="auto" w:shadow="1"/>
          <w:bottom w:val="single" w:sz="8" w:space="9" w:color="auto" w:shadow="1"/>
          <w:right w:val="single" w:sz="8" w:space="4" w:color="auto" w:shadow="1"/>
        </w:pBdr>
        <w:spacing w:after="0"/>
        <w:ind w:firstLine="0"/>
        <w:rPr>
          <w:rtl/>
        </w:rPr>
      </w:pPr>
      <w:r>
        <w:rPr>
          <w:rFonts w:hint="eastAsia"/>
          <w:rtl/>
        </w:rPr>
        <w:t>«</w:t>
      </w:r>
      <w:r>
        <w:rPr>
          <w:rFonts w:hint="cs"/>
          <w:rtl/>
        </w:rPr>
        <w:t>مركز</w:t>
      </w:r>
      <w:r>
        <w:rPr>
          <w:rtl/>
        </w:rPr>
        <w:t xml:space="preserve"> </w:t>
      </w:r>
      <w:r>
        <w:rPr>
          <w:rFonts w:hint="cs"/>
          <w:rtl/>
        </w:rPr>
        <w:t>استراتژي</w:t>
      </w:r>
      <w:r>
        <w:rPr>
          <w:rtl/>
        </w:rPr>
        <w:t xml:space="preserve"> </w:t>
      </w:r>
      <w:r>
        <w:rPr>
          <w:rFonts w:hint="cs"/>
          <w:rtl/>
        </w:rPr>
        <w:t>و</w:t>
      </w:r>
      <w:r>
        <w:rPr>
          <w:rtl/>
        </w:rPr>
        <w:t xml:space="preserve"> </w:t>
      </w:r>
      <w:r>
        <w:rPr>
          <w:rFonts w:hint="cs"/>
          <w:rtl/>
        </w:rPr>
        <w:t>تحوّل</w:t>
      </w:r>
      <w:r>
        <w:rPr>
          <w:rtl/>
        </w:rPr>
        <w:t xml:space="preserve"> </w:t>
      </w:r>
      <w:r>
        <w:rPr>
          <w:rFonts w:hint="cs"/>
          <w:rtl/>
        </w:rPr>
        <w:t>هوش</w:t>
      </w:r>
      <w:r>
        <w:rPr>
          <w:rtl/>
        </w:rPr>
        <w:t xml:space="preserve"> </w:t>
      </w:r>
      <w:r>
        <w:rPr>
          <w:rFonts w:hint="cs"/>
          <w:rtl/>
        </w:rPr>
        <w:t>مصنوعي</w:t>
      </w:r>
      <w:r>
        <w:rPr>
          <w:rtl/>
        </w:rPr>
        <w:t xml:space="preserve"> </w:t>
      </w:r>
      <w:r>
        <w:rPr>
          <w:rFonts w:hint="cs"/>
          <w:rtl/>
        </w:rPr>
        <w:t>شريف</w:t>
      </w:r>
      <w:r>
        <w:rPr>
          <w:rFonts w:hint="eastAsia"/>
          <w:rtl/>
        </w:rPr>
        <w:t>»</w:t>
      </w:r>
      <w:r>
        <w:rPr>
          <w:rFonts w:hint="cs"/>
          <w:rtl/>
        </w:rPr>
        <w:t xml:space="preserve"> با مشاركت </w:t>
      </w:r>
      <w:r>
        <w:rPr>
          <w:rFonts w:hint="eastAsia"/>
          <w:rtl/>
        </w:rPr>
        <w:t>«</w:t>
      </w:r>
      <w:r>
        <w:rPr>
          <w:rFonts w:hint="cs"/>
          <w:rtl/>
        </w:rPr>
        <w:t>آزمايشگاه</w:t>
      </w:r>
      <w:r>
        <w:rPr>
          <w:rtl/>
        </w:rPr>
        <w:t xml:space="preserve"> </w:t>
      </w:r>
      <w:r>
        <w:rPr>
          <w:rFonts w:hint="cs"/>
          <w:rtl/>
        </w:rPr>
        <w:t>سياستي</w:t>
      </w:r>
      <w:r>
        <w:rPr>
          <w:rtl/>
        </w:rPr>
        <w:t xml:space="preserve"> </w:t>
      </w:r>
      <w:r>
        <w:rPr>
          <w:rFonts w:hint="cs"/>
          <w:rtl/>
        </w:rPr>
        <w:t>دانشكده</w:t>
      </w:r>
      <w:r>
        <w:rPr>
          <w:rtl/>
        </w:rPr>
        <w:t xml:space="preserve"> </w:t>
      </w:r>
      <w:r>
        <w:rPr>
          <w:rFonts w:hint="cs"/>
          <w:rtl/>
        </w:rPr>
        <w:t>مديريت</w:t>
      </w:r>
      <w:r>
        <w:rPr>
          <w:rtl/>
        </w:rPr>
        <w:t xml:space="preserve"> </w:t>
      </w:r>
      <w:r>
        <w:rPr>
          <w:rFonts w:hint="cs"/>
          <w:rtl/>
        </w:rPr>
        <w:t>و</w:t>
      </w:r>
      <w:r>
        <w:rPr>
          <w:rtl/>
        </w:rPr>
        <w:t xml:space="preserve"> </w:t>
      </w:r>
      <w:r>
        <w:rPr>
          <w:rFonts w:hint="cs"/>
          <w:rtl/>
        </w:rPr>
        <w:t>اقتصاد</w:t>
      </w:r>
      <w:r>
        <w:rPr>
          <w:rtl/>
        </w:rPr>
        <w:t xml:space="preserve"> </w:t>
      </w:r>
      <w:r>
        <w:rPr>
          <w:rFonts w:hint="cs"/>
          <w:rtl/>
        </w:rPr>
        <w:t>دانشگاه</w:t>
      </w:r>
      <w:r>
        <w:rPr>
          <w:rtl/>
        </w:rPr>
        <w:t xml:space="preserve"> </w:t>
      </w:r>
      <w:r>
        <w:rPr>
          <w:rFonts w:hint="cs"/>
          <w:rtl/>
        </w:rPr>
        <w:t>صنعتي</w:t>
      </w:r>
      <w:r>
        <w:rPr>
          <w:rtl/>
        </w:rPr>
        <w:t xml:space="preserve"> </w:t>
      </w:r>
      <w:r>
        <w:rPr>
          <w:rFonts w:hint="cs"/>
          <w:rtl/>
        </w:rPr>
        <w:t>شريف</w:t>
      </w:r>
      <w:r>
        <w:rPr>
          <w:rFonts w:hint="eastAsia"/>
          <w:rtl/>
        </w:rPr>
        <w:t>»</w:t>
      </w:r>
      <w:r>
        <w:rPr>
          <w:rFonts w:hint="cs"/>
          <w:rtl/>
        </w:rPr>
        <w:t xml:space="preserve"> گزارشي از وضعيت شاخص‌هاي هوش مصنوعي ايران در سال 1403 ارائه نموده‌اند. اين گزارش 173 صفحه‌اي</w:t>
      </w:r>
      <w:r w:rsidR="00BF1A37">
        <w:rPr>
          <w:rFonts w:hint="cs"/>
          <w:rtl/>
        </w:rPr>
        <w:t>، ايران را با</w:t>
      </w:r>
      <w:r>
        <w:rPr>
          <w:rFonts w:hint="cs"/>
          <w:rtl/>
        </w:rPr>
        <w:t xml:space="preserve"> «افت چشمگيري» در روند پيشرفت علمي هوش مصنوعي</w:t>
      </w:r>
      <w:r w:rsidR="00BF1A37">
        <w:rPr>
          <w:rFonts w:hint="cs"/>
          <w:rtl/>
        </w:rPr>
        <w:t xml:space="preserve"> در سال 2023</w:t>
      </w:r>
      <w:r>
        <w:rPr>
          <w:rFonts w:hint="cs"/>
          <w:rtl/>
        </w:rPr>
        <w:t xml:space="preserve"> </w:t>
      </w:r>
      <w:r w:rsidR="00BF1A37">
        <w:rPr>
          <w:rFonts w:hint="cs"/>
          <w:rtl/>
        </w:rPr>
        <w:t xml:space="preserve">مواجه دانسته و معتقد است اين كشور حداقل هفت سال از ميانگين جهاني در به‌كارگيري هوش مصنوعي </w:t>
      </w:r>
      <w:r w:rsidR="00AB10A3">
        <w:rPr>
          <w:rFonts w:hint="eastAsia"/>
          <w:rtl/>
        </w:rPr>
        <w:t>«</w:t>
      </w:r>
      <w:r w:rsidR="00AB10A3">
        <w:rPr>
          <w:rFonts w:hint="cs"/>
          <w:rtl/>
        </w:rPr>
        <w:t>عقب‌تر</w:t>
      </w:r>
      <w:r w:rsidR="00AB10A3">
        <w:rPr>
          <w:rFonts w:hint="eastAsia"/>
          <w:rtl/>
        </w:rPr>
        <w:t>»</w:t>
      </w:r>
      <w:r w:rsidR="00BF1A37">
        <w:rPr>
          <w:rFonts w:hint="cs"/>
          <w:rtl/>
        </w:rPr>
        <w:t xml:space="preserve"> </w:t>
      </w:r>
      <w:r w:rsidR="00AB10A3">
        <w:rPr>
          <w:rFonts w:hint="cs"/>
          <w:rtl/>
        </w:rPr>
        <w:t>بوده و دچار كمبود «نيروي كار ماهر» در حوزه هوش مصنوعي‌ست</w:t>
      </w:r>
      <w:r w:rsidR="00BF1A37">
        <w:rPr>
          <w:rFonts w:hint="cs"/>
          <w:rtl/>
        </w:rPr>
        <w:t xml:space="preserve">. </w:t>
      </w:r>
      <w:r w:rsidR="00EB4AE7">
        <w:rPr>
          <w:rFonts w:hint="eastAsia"/>
          <w:rtl/>
        </w:rPr>
        <w:t>«</w:t>
      </w:r>
      <w:r w:rsidR="00EB4AE7">
        <w:rPr>
          <w:rFonts w:hint="cs"/>
          <w:rtl/>
        </w:rPr>
        <w:t>ستاد</w:t>
      </w:r>
      <w:r w:rsidR="00EB4AE7">
        <w:rPr>
          <w:rFonts w:hint="eastAsia"/>
          <w:rtl/>
        </w:rPr>
        <w:t>»</w:t>
      </w:r>
      <w:r w:rsidR="009B0D6B">
        <w:rPr>
          <w:rFonts w:hint="cs"/>
          <w:rtl/>
        </w:rPr>
        <w:t xml:space="preserve"> </w:t>
      </w:r>
      <w:r w:rsidR="00BF1A37">
        <w:rPr>
          <w:rFonts w:hint="cs"/>
          <w:rtl/>
        </w:rPr>
        <w:t xml:space="preserve">نظري به اين گزارش انداخته و مختصرنكاتي را درباره روش توليد </w:t>
      </w:r>
      <w:r w:rsidR="00027A86">
        <w:rPr>
          <w:rFonts w:hint="cs"/>
          <w:rtl/>
        </w:rPr>
        <w:t>آن</w:t>
      </w:r>
      <w:r w:rsidR="00BF1A37">
        <w:rPr>
          <w:rFonts w:hint="cs"/>
          <w:rtl/>
        </w:rPr>
        <w:t xml:space="preserve"> قابل توجه و دقّت مي‌داند.</w:t>
      </w:r>
    </w:p>
    <w:p w14:paraId="794ECF0C" w14:textId="77777777" w:rsidR="00881241" w:rsidRDefault="00881241" w:rsidP="0069700C">
      <w:pPr>
        <w:rPr>
          <w:rtl/>
        </w:rPr>
      </w:pPr>
    </w:p>
    <w:p w14:paraId="5F6A0208" w14:textId="77777777" w:rsidR="00E22C0E" w:rsidRDefault="00383859" w:rsidP="00383859">
      <w:pPr>
        <w:pStyle w:val="ListParagraph"/>
        <w:numPr>
          <w:ilvl w:val="0"/>
          <w:numId w:val="39"/>
        </w:numPr>
        <w:ind w:left="850"/>
      </w:pPr>
      <w:r>
        <w:rPr>
          <w:rFonts w:hint="cs"/>
          <w:rtl/>
        </w:rPr>
        <w:t xml:space="preserve">هفت كاركرد اصلي براي هومَص در نظر گرفته شده كه ارزيابي وضعيت آن‌ها بتواند حاكي از وضعيت پيشرفت هومَص در </w:t>
      </w:r>
      <w:r w:rsidR="003B0205">
        <w:rPr>
          <w:rFonts w:hint="cs"/>
          <w:rtl/>
        </w:rPr>
        <w:t>هر</w:t>
      </w:r>
      <w:r>
        <w:rPr>
          <w:rFonts w:hint="cs"/>
          <w:rtl/>
        </w:rPr>
        <w:t xml:space="preserve"> كشور باشد</w:t>
      </w:r>
      <w:r w:rsidR="00B535F3">
        <w:rPr>
          <w:rFonts w:hint="cs"/>
          <w:rtl/>
        </w:rPr>
        <w:t>:</w:t>
      </w:r>
    </w:p>
    <w:p w14:paraId="00DCE4B9" w14:textId="77777777" w:rsidR="00B535F3" w:rsidRDefault="00B535F3" w:rsidP="00B535F3">
      <w:pPr>
        <w:pStyle w:val="ListParagraph"/>
        <w:numPr>
          <w:ilvl w:val="1"/>
          <w:numId w:val="39"/>
        </w:numPr>
        <w:ind w:left="1982"/>
      </w:pPr>
      <w:r>
        <w:rPr>
          <w:rFonts w:hint="cs"/>
          <w:rtl/>
        </w:rPr>
        <w:t>توسعه دانش</w:t>
      </w:r>
    </w:p>
    <w:p w14:paraId="353F2B54" w14:textId="77777777" w:rsidR="00B535F3" w:rsidRDefault="00B535F3" w:rsidP="00B67EB7">
      <w:pPr>
        <w:pStyle w:val="ListParagraph"/>
        <w:numPr>
          <w:ilvl w:val="2"/>
          <w:numId w:val="39"/>
        </w:numPr>
        <w:ind w:left="3683"/>
      </w:pPr>
      <w:r>
        <w:rPr>
          <w:rFonts w:hint="cs"/>
          <w:rtl/>
        </w:rPr>
        <w:t>انتشارات علمي</w:t>
      </w:r>
    </w:p>
    <w:p w14:paraId="536E101B" w14:textId="77777777" w:rsidR="00B535F3" w:rsidRDefault="00B535F3" w:rsidP="00B67EB7">
      <w:pPr>
        <w:pStyle w:val="ListParagraph"/>
        <w:numPr>
          <w:ilvl w:val="2"/>
          <w:numId w:val="39"/>
        </w:numPr>
        <w:ind w:left="3683"/>
      </w:pPr>
      <w:r>
        <w:rPr>
          <w:rFonts w:hint="cs"/>
          <w:rtl/>
        </w:rPr>
        <w:t>پتنت</w:t>
      </w:r>
    </w:p>
    <w:p w14:paraId="406CB1F0" w14:textId="77777777" w:rsidR="00B535F3" w:rsidRDefault="00B535F3" w:rsidP="00B67EB7">
      <w:pPr>
        <w:pStyle w:val="ListParagraph"/>
        <w:numPr>
          <w:ilvl w:val="2"/>
          <w:numId w:val="39"/>
        </w:numPr>
        <w:ind w:left="3683"/>
      </w:pPr>
      <w:r>
        <w:rPr>
          <w:rFonts w:hint="cs"/>
          <w:rtl/>
        </w:rPr>
        <w:t>همكاري‌هاي علمي بين‌المللي</w:t>
      </w:r>
    </w:p>
    <w:p w14:paraId="24F32958" w14:textId="77777777" w:rsidR="00B535F3" w:rsidRDefault="00B535F3" w:rsidP="00B535F3">
      <w:pPr>
        <w:pStyle w:val="ListParagraph"/>
        <w:numPr>
          <w:ilvl w:val="1"/>
          <w:numId w:val="39"/>
        </w:numPr>
        <w:ind w:left="1982"/>
      </w:pPr>
      <w:r>
        <w:rPr>
          <w:rFonts w:hint="cs"/>
          <w:rtl/>
        </w:rPr>
        <w:t>انتشار دانش</w:t>
      </w:r>
    </w:p>
    <w:p w14:paraId="1F85D0B0" w14:textId="77777777" w:rsidR="00B535F3" w:rsidRDefault="00B67EB7" w:rsidP="00B67EB7">
      <w:pPr>
        <w:pStyle w:val="ListParagraph"/>
        <w:numPr>
          <w:ilvl w:val="2"/>
          <w:numId w:val="39"/>
        </w:numPr>
        <w:ind w:left="3683"/>
      </w:pPr>
      <w:r>
        <w:rPr>
          <w:rFonts w:hint="cs"/>
          <w:rtl/>
        </w:rPr>
        <w:t>كنفرانس‌ها</w:t>
      </w:r>
    </w:p>
    <w:p w14:paraId="6BA3C0DC" w14:textId="77777777" w:rsidR="00B67EB7" w:rsidRDefault="00B67EB7" w:rsidP="00B67EB7">
      <w:pPr>
        <w:pStyle w:val="ListParagraph"/>
        <w:numPr>
          <w:ilvl w:val="2"/>
          <w:numId w:val="39"/>
        </w:numPr>
        <w:ind w:left="3683"/>
      </w:pPr>
      <w:r>
        <w:rPr>
          <w:rFonts w:hint="cs"/>
          <w:rtl/>
        </w:rPr>
        <w:t>پروژه‌هاي نرم‌افزاري</w:t>
      </w:r>
    </w:p>
    <w:p w14:paraId="042A985C" w14:textId="77777777" w:rsidR="00B535F3" w:rsidRDefault="00B535F3" w:rsidP="00B535F3">
      <w:pPr>
        <w:pStyle w:val="ListParagraph"/>
        <w:numPr>
          <w:ilvl w:val="1"/>
          <w:numId w:val="39"/>
        </w:numPr>
        <w:ind w:left="1982"/>
      </w:pPr>
      <w:r>
        <w:rPr>
          <w:rFonts w:hint="cs"/>
          <w:rtl/>
        </w:rPr>
        <w:t>كسب و كار و فعاليت‌هاي كارآفرينانه</w:t>
      </w:r>
    </w:p>
    <w:p w14:paraId="7123AC34" w14:textId="77777777" w:rsidR="00B67EB7" w:rsidRDefault="00B67EB7" w:rsidP="00B67EB7">
      <w:pPr>
        <w:pStyle w:val="ListParagraph"/>
        <w:numPr>
          <w:ilvl w:val="2"/>
          <w:numId w:val="39"/>
        </w:numPr>
        <w:ind w:left="3683"/>
      </w:pPr>
      <w:r>
        <w:rPr>
          <w:rFonts w:hint="cs"/>
          <w:rtl/>
        </w:rPr>
        <w:t>توسعه كسب و كار و پذيرش  هوش مصنوعي</w:t>
      </w:r>
    </w:p>
    <w:p w14:paraId="00923C3C" w14:textId="77777777" w:rsidR="00B67EB7" w:rsidRDefault="00B67EB7" w:rsidP="00B67EB7">
      <w:pPr>
        <w:pStyle w:val="ListParagraph"/>
        <w:numPr>
          <w:ilvl w:val="2"/>
          <w:numId w:val="39"/>
        </w:numPr>
        <w:ind w:left="3683"/>
      </w:pPr>
      <w:r>
        <w:rPr>
          <w:rFonts w:hint="cs"/>
          <w:rtl/>
        </w:rPr>
        <w:t>صنعت و شركت‌هاي هوش مصنوعي</w:t>
      </w:r>
    </w:p>
    <w:p w14:paraId="051D684C" w14:textId="77777777" w:rsidR="00B535F3" w:rsidRDefault="00B535F3" w:rsidP="00B535F3">
      <w:pPr>
        <w:pStyle w:val="ListParagraph"/>
        <w:numPr>
          <w:ilvl w:val="1"/>
          <w:numId w:val="39"/>
        </w:numPr>
        <w:ind w:left="1982"/>
      </w:pPr>
      <w:r>
        <w:rPr>
          <w:rFonts w:hint="cs"/>
          <w:rtl/>
        </w:rPr>
        <w:t>جهت‌دهي به سيستم</w:t>
      </w:r>
    </w:p>
    <w:p w14:paraId="5436DC50" w14:textId="77777777" w:rsidR="00B535F3" w:rsidRDefault="00B535F3" w:rsidP="00B535F3">
      <w:pPr>
        <w:pStyle w:val="ListParagraph"/>
        <w:numPr>
          <w:ilvl w:val="1"/>
          <w:numId w:val="39"/>
        </w:numPr>
        <w:ind w:left="1982"/>
      </w:pPr>
      <w:r>
        <w:rPr>
          <w:rFonts w:hint="cs"/>
          <w:rtl/>
        </w:rPr>
        <w:t>شكل‌گيري بازار</w:t>
      </w:r>
    </w:p>
    <w:p w14:paraId="57AED0F2" w14:textId="77777777" w:rsidR="00B67EB7" w:rsidRDefault="00B67EB7" w:rsidP="00B67EB7">
      <w:pPr>
        <w:pStyle w:val="ListParagraph"/>
        <w:numPr>
          <w:ilvl w:val="2"/>
          <w:numId w:val="39"/>
        </w:numPr>
        <w:ind w:left="3683"/>
      </w:pPr>
      <w:r>
        <w:rPr>
          <w:rFonts w:hint="cs"/>
          <w:rtl/>
        </w:rPr>
        <w:t>ارزش بازار هوش مصنوعي</w:t>
      </w:r>
    </w:p>
    <w:p w14:paraId="6892B35F" w14:textId="77777777" w:rsidR="00B535F3" w:rsidRDefault="00B535F3" w:rsidP="00B535F3">
      <w:pPr>
        <w:pStyle w:val="ListParagraph"/>
        <w:numPr>
          <w:ilvl w:val="1"/>
          <w:numId w:val="39"/>
        </w:numPr>
        <w:ind w:left="1982"/>
      </w:pPr>
      <w:r>
        <w:rPr>
          <w:rFonts w:hint="cs"/>
          <w:rtl/>
        </w:rPr>
        <w:t>تأمين منابع</w:t>
      </w:r>
    </w:p>
    <w:p w14:paraId="5EF82D16" w14:textId="77777777" w:rsidR="00B67EB7" w:rsidRDefault="00B67EB7" w:rsidP="00B67EB7">
      <w:pPr>
        <w:pStyle w:val="ListParagraph"/>
        <w:numPr>
          <w:ilvl w:val="2"/>
          <w:numId w:val="39"/>
        </w:numPr>
        <w:ind w:left="3683"/>
      </w:pPr>
      <w:r>
        <w:rPr>
          <w:rFonts w:hint="cs"/>
          <w:rtl/>
        </w:rPr>
        <w:t>سرمايه‌گذاري</w:t>
      </w:r>
    </w:p>
    <w:p w14:paraId="71E67C35" w14:textId="77777777" w:rsidR="00B67EB7" w:rsidRDefault="00B67EB7" w:rsidP="00B67EB7">
      <w:pPr>
        <w:pStyle w:val="ListParagraph"/>
        <w:numPr>
          <w:ilvl w:val="2"/>
          <w:numId w:val="39"/>
        </w:numPr>
        <w:ind w:left="3683"/>
      </w:pPr>
      <w:r>
        <w:rPr>
          <w:rFonts w:hint="cs"/>
          <w:rtl/>
        </w:rPr>
        <w:t>داده و زيرساخت هوش مصنوعي</w:t>
      </w:r>
    </w:p>
    <w:p w14:paraId="3237E794" w14:textId="77777777" w:rsidR="00B67EB7" w:rsidRDefault="00B67EB7" w:rsidP="00B67EB7">
      <w:pPr>
        <w:pStyle w:val="ListParagraph"/>
        <w:numPr>
          <w:ilvl w:val="2"/>
          <w:numId w:val="39"/>
        </w:numPr>
        <w:ind w:left="3683"/>
      </w:pPr>
      <w:r>
        <w:rPr>
          <w:rFonts w:hint="cs"/>
          <w:rtl/>
        </w:rPr>
        <w:t>منابع انساني</w:t>
      </w:r>
    </w:p>
    <w:p w14:paraId="25BBE904" w14:textId="77777777" w:rsidR="00B535F3" w:rsidRDefault="00B535F3" w:rsidP="00B535F3">
      <w:pPr>
        <w:pStyle w:val="ListParagraph"/>
        <w:numPr>
          <w:ilvl w:val="1"/>
          <w:numId w:val="39"/>
        </w:numPr>
        <w:ind w:left="1982"/>
      </w:pPr>
      <w:r>
        <w:rPr>
          <w:rFonts w:hint="cs"/>
          <w:rtl/>
        </w:rPr>
        <w:t>مشروعيت‌بخشي</w:t>
      </w:r>
    </w:p>
    <w:p w14:paraId="34E70689" w14:textId="77777777" w:rsidR="00B67EB7" w:rsidRDefault="00B67EB7" w:rsidP="00B67EB7">
      <w:pPr>
        <w:pStyle w:val="ListParagraph"/>
        <w:numPr>
          <w:ilvl w:val="2"/>
          <w:numId w:val="39"/>
        </w:numPr>
        <w:ind w:left="3683"/>
      </w:pPr>
      <w:r>
        <w:rPr>
          <w:rFonts w:hint="cs"/>
          <w:rtl/>
        </w:rPr>
        <w:t>الزامات اخلاقي هوش مصنوعي و حريم خصوصي</w:t>
      </w:r>
    </w:p>
    <w:p w14:paraId="1DF28592" w14:textId="77777777" w:rsidR="00B67EB7" w:rsidRDefault="00B67EB7" w:rsidP="00B67EB7">
      <w:pPr>
        <w:pStyle w:val="ListParagraph"/>
        <w:numPr>
          <w:ilvl w:val="2"/>
          <w:numId w:val="39"/>
        </w:numPr>
        <w:ind w:left="3683"/>
      </w:pPr>
      <w:r>
        <w:rPr>
          <w:rFonts w:hint="cs"/>
          <w:rtl/>
        </w:rPr>
        <w:t>افكار عمومي</w:t>
      </w:r>
    </w:p>
    <w:p w14:paraId="7BFAF6AC" w14:textId="77777777" w:rsidR="00383859" w:rsidRDefault="00383859" w:rsidP="00383859">
      <w:pPr>
        <w:pStyle w:val="ListParagraph"/>
        <w:numPr>
          <w:ilvl w:val="0"/>
          <w:numId w:val="39"/>
        </w:numPr>
        <w:ind w:left="850"/>
      </w:pPr>
      <w:r>
        <w:rPr>
          <w:rFonts w:hint="cs"/>
          <w:rtl/>
        </w:rPr>
        <w:t xml:space="preserve">منبعي كه براي دستيابي به آمار پروژه‌هاي نرم‌افزاري استفاده شده </w:t>
      </w:r>
      <w:r w:rsidRPr="00383859">
        <w:t>GitHub</w:t>
      </w:r>
      <w:r>
        <w:rPr>
          <w:rFonts w:hint="cs"/>
          <w:rtl/>
        </w:rPr>
        <w:t xml:space="preserve"> است. آن‌هايي كه دستي در برنامه‌نويسي داشته باشند مي‌دانند كه در ميان شركت‌هاي ايراني كمتر ديده مي‌شود كدها و سورس‌ها به </w:t>
      </w:r>
      <w:r>
        <w:rPr>
          <w:rFonts w:hint="cs"/>
          <w:rtl/>
        </w:rPr>
        <w:lastRenderedPageBreak/>
        <w:t xml:space="preserve">صورت منبع‌باز در </w:t>
      </w:r>
      <w:r w:rsidRPr="00383859">
        <w:t>GitHub</w:t>
      </w:r>
      <w:r>
        <w:rPr>
          <w:rFonts w:hint="cs"/>
          <w:rtl/>
        </w:rPr>
        <w:t xml:space="preserve"> ارائه شود. اين رويه مرسوم نيست و طبيعتاً جامعه آماري مناسبي براي قضاوت درباره حجم پروژه‌هاي نرم‌افزاري مبتني بر هومَص در داخل كشور نمي‌تواند باشد.</w:t>
      </w:r>
    </w:p>
    <w:p w14:paraId="65D60D02" w14:textId="77777777" w:rsidR="00383859" w:rsidRDefault="00383859" w:rsidP="00383859">
      <w:pPr>
        <w:pStyle w:val="ListParagraph"/>
        <w:numPr>
          <w:ilvl w:val="0"/>
          <w:numId w:val="39"/>
        </w:numPr>
        <w:ind w:left="850"/>
      </w:pPr>
      <w:r>
        <w:rPr>
          <w:rFonts w:hint="cs"/>
          <w:rtl/>
        </w:rPr>
        <w:t xml:space="preserve">براي دستيابي به ابداعات و نوآوري‌ها در شناخت وضعيت توسعه دانش هومَص در كشور به سامانه </w:t>
      </w:r>
      <w:r>
        <w:rPr>
          <w:rFonts w:ascii="Tahoma" w:hAnsi="Tahoma" w:cs="Tahoma"/>
          <w:color w:val="000000"/>
          <w:sz w:val="18"/>
          <w:szCs w:val="18"/>
        </w:rPr>
        <w:t>Lens</w:t>
      </w:r>
      <w:r>
        <w:rPr>
          <w:rFonts w:hint="cs"/>
          <w:rtl/>
        </w:rPr>
        <w:t xml:space="preserve"> اشاره شده، در حالي كه اين سامانه نيز پذيراي خلاقيت‌ها و نوآوري‌هاي داخلي نبوده و شركت‌هاي ايراني معمولاً ابداعات خود را در آن ثبت نمي‌كنند. به عنوان مثال ردپايي از دو سامانه «ديجيكالا» و «باسلام» كه توجه به فناوري هومَص در توسعه ابزارهاي خود داشته‌اند در سامانه </w:t>
      </w:r>
      <w:r>
        <w:rPr>
          <w:rFonts w:ascii="Tahoma" w:hAnsi="Tahoma" w:cs="Tahoma"/>
          <w:color w:val="000000"/>
          <w:sz w:val="18"/>
          <w:szCs w:val="18"/>
        </w:rPr>
        <w:t>Lens</w:t>
      </w:r>
      <w:r>
        <w:rPr>
          <w:rFonts w:ascii="Tahoma" w:hAnsi="Tahoma" w:cs="Tahoma" w:hint="cs"/>
          <w:color w:val="000000"/>
          <w:sz w:val="18"/>
          <w:szCs w:val="18"/>
          <w:rtl/>
        </w:rPr>
        <w:t xml:space="preserve"> </w:t>
      </w:r>
      <w:r>
        <w:rPr>
          <w:rFonts w:hint="cs"/>
          <w:rtl/>
        </w:rPr>
        <w:t>يافت نمي‌شود. اين سامانه نيز نمي‌تواند نمونه آماري مناسبي براي سنجش وضعيت داخلي توسعه دانش هومَص باشد.</w:t>
      </w:r>
    </w:p>
    <w:p w14:paraId="5FBDEE8D" w14:textId="77777777" w:rsidR="006F6C2A" w:rsidRDefault="006F6C2A" w:rsidP="00383859">
      <w:pPr>
        <w:pStyle w:val="ListParagraph"/>
        <w:numPr>
          <w:ilvl w:val="0"/>
          <w:numId w:val="39"/>
        </w:numPr>
        <w:ind w:left="850"/>
      </w:pPr>
      <w:r>
        <w:rPr>
          <w:rFonts w:hint="cs"/>
          <w:rtl/>
        </w:rPr>
        <w:t>در آغاز بحث از فناوري هومَص، بيش از پرداختن به مباحث فني و مهندسي آن، پژوهش‌هاي انسان‌شناسانه، شناخت‌شناسي، علوم شناختي و زيست مطرح مي‌شود. در جامعه آماري</w:t>
      </w:r>
      <w:r w:rsidR="004A40F1">
        <w:rPr>
          <w:rFonts w:hint="cs"/>
          <w:rtl/>
        </w:rPr>
        <w:t xml:space="preserve"> اين مطالعات</w:t>
      </w:r>
      <w:r>
        <w:rPr>
          <w:rFonts w:hint="cs"/>
          <w:rtl/>
        </w:rPr>
        <w:t xml:space="preserve"> از پايگاه داده </w:t>
      </w:r>
      <w:r>
        <w:rPr>
          <w:rFonts w:ascii="Tahoma" w:hAnsi="Tahoma" w:cs="Tahoma"/>
          <w:color w:val="000000"/>
          <w:sz w:val="18"/>
          <w:szCs w:val="18"/>
        </w:rPr>
        <w:t>Scopus</w:t>
      </w:r>
      <w:r>
        <w:rPr>
          <w:rFonts w:ascii="Tahoma" w:hAnsi="Tahoma" w:cs="Tahoma" w:hint="cs"/>
          <w:color w:val="000000"/>
          <w:sz w:val="18"/>
          <w:szCs w:val="18"/>
          <w:rtl/>
        </w:rPr>
        <w:t xml:space="preserve"> </w:t>
      </w:r>
      <w:r>
        <w:rPr>
          <w:rFonts w:hint="cs"/>
          <w:rtl/>
        </w:rPr>
        <w:t xml:space="preserve">استفاده شده كه موضوع هومَص را ذيل علوم رايانه‌اي قرار داده </w:t>
      </w:r>
      <w:r w:rsidR="00C27AB2">
        <w:rPr>
          <w:rFonts w:hint="cs"/>
          <w:rtl/>
        </w:rPr>
        <w:t>است. در حالي كه در همين پايگاه داده سرفصل‌هاي ديگري مانند «علوم تصميم‌گيري» و «فلسفه» و «مطالعات مذهبي» و «علوم عصب‌شناسي» و «روانشناسي» و «علوم اجتماعي» ديده مي‌شود كه مباحث بنيادين و زيربنايي هومَص؛ چه بحث‌هاي اخلاقي و چه بحث‌هاي شناختي و معرفتي و پديدارشناسي هومَص در اين سرفصل‌ها مي‌گنجد.</w:t>
      </w:r>
      <w:r w:rsidR="00310704">
        <w:rPr>
          <w:rFonts w:hint="cs"/>
          <w:rtl/>
        </w:rPr>
        <w:t xml:space="preserve"> در حالي كه مطابق شكل 13 گزارش مهم‌ترين حوزه‌هاي نشر آثار علمي هومَص به اين عناوين اختصاص يافته‌اند:</w:t>
      </w:r>
    </w:p>
    <w:p w14:paraId="1475757C" w14:textId="77777777" w:rsidR="00310704" w:rsidRDefault="00310704" w:rsidP="00310704">
      <w:pPr>
        <w:pStyle w:val="ListParagraph"/>
        <w:numPr>
          <w:ilvl w:val="1"/>
          <w:numId w:val="39"/>
        </w:numPr>
        <w:ind w:left="1982"/>
      </w:pPr>
      <w:r>
        <w:rPr>
          <w:rFonts w:hint="cs"/>
          <w:rtl/>
        </w:rPr>
        <w:t>سيستم‌هاي اطلاعاتي</w:t>
      </w:r>
    </w:p>
    <w:p w14:paraId="7928DCDA" w14:textId="77777777" w:rsidR="00310704" w:rsidRDefault="00310704" w:rsidP="00310704">
      <w:pPr>
        <w:pStyle w:val="ListParagraph"/>
        <w:numPr>
          <w:ilvl w:val="1"/>
          <w:numId w:val="39"/>
        </w:numPr>
        <w:ind w:left="1982"/>
      </w:pPr>
      <w:r>
        <w:rPr>
          <w:rFonts w:hint="cs"/>
          <w:rtl/>
        </w:rPr>
        <w:t>مهندسي برق و الكترونيك</w:t>
      </w:r>
    </w:p>
    <w:p w14:paraId="2FAD89FD" w14:textId="77777777" w:rsidR="00310704" w:rsidRDefault="00310704" w:rsidP="00310704">
      <w:pPr>
        <w:pStyle w:val="ListParagraph"/>
        <w:numPr>
          <w:ilvl w:val="1"/>
          <w:numId w:val="39"/>
        </w:numPr>
        <w:ind w:left="1982"/>
      </w:pPr>
      <w:r>
        <w:rPr>
          <w:rFonts w:hint="cs"/>
          <w:rtl/>
        </w:rPr>
        <w:t>علوم كامپيوتر نظري</w:t>
      </w:r>
    </w:p>
    <w:p w14:paraId="2F936CE1" w14:textId="77777777" w:rsidR="00310704" w:rsidRDefault="00310704" w:rsidP="00310704">
      <w:pPr>
        <w:pStyle w:val="ListParagraph"/>
        <w:numPr>
          <w:ilvl w:val="1"/>
          <w:numId w:val="39"/>
        </w:numPr>
        <w:ind w:left="1982"/>
      </w:pPr>
      <w:r>
        <w:rPr>
          <w:rFonts w:hint="cs"/>
          <w:rtl/>
        </w:rPr>
        <w:t>مهندسي كنترل و سيستم</w:t>
      </w:r>
    </w:p>
    <w:p w14:paraId="45C4AF88" w14:textId="77777777" w:rsidR="00310704" w:rsidRDefault="00310704" w:rsidP="00310704">
      <w:pPr>
        <w:pStyle w:val="ListParagraph"/>
        <w:numPr>
          <w:ilvl w:val="1"/>
          <w:numId w:val="39"/>
        </w:numPr>
        <w:ind w:left="1982"/>
      </w:pPr>
      <w:r>
        <w:rPr>
          <w:rFonts w:hint="cs"/>
          <w:rtl/>
        </w:rPr>
        <w:t>نرم‌افزار</w:t>
      </w:r>
    </w:p>
    <w:p w14:paraId="258ECC4D" w14:textId="77777777" w:rsidR="00310704" w:rsidRDefault="00310704" w:rsidP="00310704">
      <w:pPr>
        <w:pStyle w:val="ListParagraph"/>
        <w:numPr>
          <w:ilvl w:val="1"/>
          <w:numId w:val="39"/>
        </w:numPr>
        <w:ind w:left="1982"/>
      </w:pPr>
      <w:r>
        <w:rPr>
          <w:rFonts w:hint="cs"/>
          <w:rtl/>
        </w:rPr>
        <w:t>بينايي كامپيوتري و تشخيص الگو</w:t>
      </w:r>
    </w:p>
    <w:p w14:paraId="72405BEB" w14:textId="77777777" w:rsidR="00310704" w:rsidRDefault="00310704" w:rsidP="00310704">
      <w:pPr>
        <w:pStyle w:val="ListParagraph"/>
        <w:numPr>
          <w:ilvl w:val="1"/>
          <w:numId w:val="39"/>
        </w:numPr>
        <w:ind w:left="1982"/>
      </w:pPr>
      <w:r>
        <w:rPr>
          <w:rFonts w:hint="cs"/>
          <w:rtl/>
        </w:rPr>
        <w:t>پردازش سيگنال</w:t>
      </w:r>
    </w:p>
    <w:p w14:paraId="2A133E2F" w14:textId="77777777" w:rsidR="00310704" w:rsidRDefault="00310704" w:rsidP="00310704">
      <w:pPr>
        <w:pStyle w:val="ListParagraph"/>
        <w:numPr>
          <w:ilvl w:val="1"/>
          <w:numId w:val="39"/>
        </w:numPr>
        <w:ind w:left="1982"/>
      </w:pPr>
      <w:r>
        <w:rPr>
          <w:rFonts w:hint="cs"/>
          <w:rtl/>
        </w:rPr>
        <w:t>برنامه‌هاي كاربردي علوم كامپيوتر</w:t>
      </w:r>
    </w:p>
    <w:p w14:paraId="3F4555A2" w14:textId="77777777" w:rsidR="00310704" w:rsidRDefault="00310704" w:rsidP="00310704">
      <w:pPr>
        <w:pStyle w:val="ListParagraph"/>
        <w:numPr>
          <w:ilvl w:val="1"/>
          <w:numId w:val="39"/>
        </w:numPr>
        <w:ind w:left="1982"/>
      </w:pPr>
      <w:r>
        <w:rPr>
          <w:rFonts w:hint="cs"/>
          <w:rtl/>
        </w:rPr>
        <w:t>رياضيات</w:t>
      </w:r>
    </w:p>
    <w:p w14:paraId="61F30968" w14:textId="77777777" w:rsidR="00310704" w:rsidRDefault="00310704" w:rsidP="00310704">
      <w:pPr>
        <w:pStyle w:val="ListParagraph"/>
        <w:numPr>
          <w:ilvl w:val="1"/>
          <w:numId w:val="39"/>
        </w:numPr>
        <w:ind w:left="1982"/>
      </w:pPr>
      <w:r>
        <w:rPr>
          <w:rFonts w:hint="cs"/>
          <w:rtl/>
        </w:rPr>
        <w:t>شبكه‌هاي كامپيوتري و ارتباطات</w:t>
      </w:r>
    </w:p>
    <w:p w14:paraId="43BCC7A7" w14:textId="77777777" w:rsidR="00310704" w:rsidRDefault="00310704" w:rsidP="00310704">
      <w:pPr>
        <w:pStyle w:val="ListParagraph"/>
        <w:numPr>
          <w:ilvl w:val="1"/>
          <w:numId w:val="39"/>
        </w:numPr>
        <w:ind w:left="1982"/>
      </w:pPr>
      <w:r>
        <w:rPr>
          <w:rFonts w:hint="cs"/>
          <w:rtl/>
        </w:rPr>
        <w:t>زبان و زبان‌شناسي</w:t>
      </w:r>
    </w:p>
    <w:p w14:paraId="3C442896" w14:textId="77777777" w:rsidR="004A40F1" w:rsidRDefault="004A40F1" w:rsidP="00B55DBE">
      <w:pPr>
        <w:pStyle w:val="ListParagraph"/>
        <w:numPr>
          <w:ilvl w:val="0"/>
          <w:numId w:val="39"/>
        </w:numPr>
        <w:ind w:left="850"/>
      </w:pPr>
      <w:r>
        <w:rPr>
          <w:rFonts w:hint="cs"/>
          <w:rtl/>
        </w:rPr>
        <w:t xml:space="preserve">همين‌طور در سامانه‌هايي مانند </w:t>
      </w:r>
      <w:r w:rsidRPr="004A40F1">
        <w:t>CAIDP</w:t>
      </w:r>
      <w:r>
        <w:rPr>
          <w:rFonts w:hint="cs"/>
          <w:rtl/>
        </w:rPr>
        <w:t xml:space="preserve"> نمي‌توان حجم فعاليت‌هاي كشور ايران را در توليد اَسناد ملّي و پيش‌نويس‌هاي لوايح و قوانين مرتبط با اخلاق هومَص را مشاهده كرد. </w:t>
      </w:r>
    </w:p>
    <w:p w14:paraId="1DD5D0F2" w14:textId="77777777" w:rsidR="004A40F1" w:rsidRDefault="004A40F1" w:rsidP="00B55DBE">
      <w:pPr>
        <w:pStyle w:val="ListParagraph"/>
        <w:numPr>
          <w:ilvl w:val="0"/>
          <w:numId w:val="39"/>
        </w:numPr>
        <w:ind w:left="850"/>
      </w:pPr>
      <w:r>
        <w:rPr>
          <w:rFonts w:hint="cs"/>
          <w:rtl/>
        </w:rPr>
        <w:t xml:space="preserve">شبكه </w:t>
      </w:r>
      <w:r w:rsidRPr="004A40F1">
        <w:t>X</w:t>
      </w:r>
      <w:r>
        <w:rPr>
          <w:rFonts w:hint="cs"/>
          <w:rtl/>
        </w:rPr>
        <w:t xml:space="preserve"> نيز با توجه به محدوديت‌هاي دسترسي كه در داخل كشور دارد، نمي‌تواند جامعه آماري مناسبي براي افكارسنجي عمومي باشد.</w:t>
      </w:r>
    </w:p>
    <w:p w14:paraId="2EBD8E36" w14:textId="77777777" w:rsidR="00984264" w:rsidRDefault="00984264" w:rsidP="00B55DBE">
      <w:pPr>
        <w:pStyle w:val="ListParagraph"/>
        <w:numPr>
          <w:ilvl w:val="0"/>
          <w:numId w:val="39"/>
        </w:numPr>
        <w:ind w:left="850"/>
      </w:pPr>
      <w:r>
        <w:rPr>
          <w:rFonts w:hint="cs"/>
          <w:rtl/>
        </w:rPr>
        <w:t>اين نكته را مي‌دانيم كه بسياري از شركت‌ها و مراكز پژوهشي داخلي چندان توجهي به ثبت آثار و فعاليت‌هاي خود در پايگاه‌هاي جهاني ندارند.</w:t>
      </w:r>
    </w:p>
    <w:p w14:paraId="39056D3B" w14:textId="77777777" w:rsidR="00984264" w:rsidRDefault="00984264" w:rsidP="00B55DBE">
      <w:pPr>
        <w:pStyle w:val="ListParagraph"/>
        <w:numPr>
          <w:ilvl w:val="0"/>
          <w:numId w:val="39"/>
        </w:numPr>
        <w:ind w:left="850"/>
      </w:pPr>
      <w:r>
        <w:rPr>
          <w:rFonts w:hint="cs"/>
          <w:rtl/>
        </w:rPr>
        <w:t>شركت‌هاي فني و مهندسي نيز اساساً منط</w:t>
      </w:r>
      <w:r w:rsidR="001D3928">
        <w:rPr>
          <w:rFonts w:hint="cs"/>
          <w:rtl/>
        </w:rPr>
        <w:t>ب</w:t>
      </w:r>
      <w:r>
        <w:rPr>
          <w:rFonts w:hint="cs"/>
          <w:rtl/>
        </w:rPr>
        <w:t>ق بر فرهنگي كه در كشور ايران جريان دارد، مايل نيستند درآمد واقعي خود را افشا نمايند، تا روشي براي شناخت وضعيت كسب و كار هومَص باشد.</w:t>
      </w:r>
    </w:p>
    <w:p w14:paraId="203C5271" w14:textId="77777777" w:rsidR="00FB0FA0" w:rsidRDefault="00FB0FA0" w:rsidP="00B55DBE">
      <w:pPr>
        <w:pStyle w:val="ListParagraph"/>
        <w:numPr>
          <w:ilvl w:val="0"/>
          <w:numId w:val="39"/>
        </w:numPr>
        <w:ind w:left="850"/>
      </w:pPr>
      <w:r>
        <w:rPr>
          <w:rFonts w:hint="cs"/>
          <w:rtl/>
        </w:rPr>
        <w:t xml:space="preserve">ثبت ابداعات و اختراعات نيز </w:t>
      </w:r>
      <w:r w:rsidR="006D4C0C">
        <w:rPr>
          <w:rFonts w:hint="cs"/>
          <w:rtl/>
        </w:rPr>
        <w:t>معمولاً در نهادهاي</w:t>
      </w:r>
      <w:r w:rsidR="001D3928">
        <w:rPr>
          <w:rFonts w:hint="cs"/>
          <w:rtl/>
        </w:rPr>
        <w:t xml:space="preserve"> متولّي آن در</w:t>
      </w:r>
      <w:r>
        <w:rPr>
          <w:rFonts w:hint="cs"/>
          <w:rtl/>
        </w:rPr>
        <w:t xml:space="preserve"> داخل كشور </w:t>
      </w:r>
      <w:r w:rsidR="006D4C0C">
        <w:rPr>
          <w:rFonts w:hint="cs"/>
          <w:rtl/>
        </w:rPr>
        <w:t>انجام مي‌شود و اِستناد به پايگاه‌هاي جهاني در اين زمينه به نظر نمي‌رسد بيانگر وضعيت واقعي باشد.</w:t>
      </w:r>
    </w:p>
    <w:p w14:paraId="45338301" w14:textId="77777777" w:rsidR="00D22238" w:rsidRDefault="00D22238" w:rsidP="00B55DBE">
      <w:pPr>
        <w:pStyle w:val="ListParagraph"/>
        <w:numPr>
          <w:ilvl w:val="0"/>
          <w:numId w:val="39"/>
        </w:numPr>
        <w:ind w:left="850"/>
      </w:pPr>
      <w:r>
        <w:rPr>
          <w:rFonts w:hint="cs"/>
          <w:rtl/>
        </w:rPr>
        <w:t xml:space="preserve">شركت‌هاي ايراني خدمات هومَص خود را در واحدهاي ذيل خود طراحي مي‌كنند و اقبال كمتري به برون‌سپاري اين پروژه‌ها </w:t>
      </w:r>
      <w:r w:rsidR="001D3928">
        <w:rPr>
          <w:rFonts w:hint="cs"/>
          <w:rtl/>
        </w:rPr>
        <w:t>دارند</w:t>
      </w:r>
      <w:r>
        <w:rPr>
          <w:rFonts w:hint="cs"/>
          <w:rtl/>
        </w:rPr>
        <w:t>.</w:t>
      </w:r>
      <w:r w:rsidR="00A56E0E">
        <w:rPr>
          <w:rFonts w:hint="cs"/>
          <w:rtl/>
        </w:rPr>
        <w:t xml:space="preserve"> بنابراين كمتر مي‌توان شركت‌هايي يافت كه به صورت اختصاصي خدمات هومَص ارائه نمايند. از اين زاويه، قضاوت درباره وضعيت هومَص از روي تعداد شركت‌هاي مستقل در اين حوزه چندان قابل پذيرش</w:t>
      </w:r>
      <w:r w:rsidR="0022325F">
        <w:rPr>
          <w:rFonts w:hint="cs"/>
          <w:rtl/>
        </w:rPr>
        <w:t xml:space="preserve"> و واقع‌نما</w:t>
      </w:r>
      <w:r w:rsidR="00A56E0E">
        <w:rPr>
          <w:rFonts w:hint="cs"/>
          <w:rtl/>
        </w:rPr>
        <w:t xml:space="preserve"> نيست.</w:t>
      </w:r>
    </w:p>
    <w:p w14:paraId="6435A1EA" w14:textId="77777777" w:rsidR="00B55DBE" w:rsidRDefault="00B55DBE" w:rsidP="00B55DBE">
      <w:pPr>
        <w:pStyle w:val="ListParagraph"/>
        <w:numPr>
          <w:ilvl w:val="0"/>
          <w:numId w:val="39"/>
        </w:numPr>
        <w:ind w:left="850"/>
      </w:pPr>
      <w:r>
        <w:rPr>
          <w:rFonts w:hint="cs"/>
          <w:rtl/>
        </w:rPr>
        <w:t>وقتي از «ميانگين جهاني» صحبت مي‌شود، نمي‌توان آن را به «14 كشور» منحصر نمود.</w:t>
      </w:r>
      <w:r w:rsidR="009F12F3">
        <w:rPr>
          <w:rFonts w:hint="cs"/>
          <w:rtl/>
        </w:rPr>
        <w:t xml:space="preserve"> از سنجش وضعيت كمّي اطلاعات 14 كشور، صرفاً ميانگين وضعيت 14 كشور به دست مي‌آيد.</w:t>
      </w:r>
      <w:r>
        <w:rPr>
          <w:rFonts w:hint="cs"/>
          <w:rtl/>
        </w:rPr>
        <w:t xml:space="preserve"> مقايسه وضعيت هومَص در ايران نسبت به 13 كشور </w:t>
      </w:r>
      <w:r w:rsidR="009F12F3">
        <w:rPr>
          <w:rFonts w:hint="cs"/>
          <w:rtl/>
        </w:rPr>
        <w:t>ذيل</w:t>
      </w:r>
      <w:r>
        <w:rPr>
          <w:rFonts w:hint="cs"/>
          <w:rtl/>
        </w:rPr>
        <w:t>، نمي‌تواند</w:t>
      </w:r>
      <w:r w:rsidR="009F12F3">
        <w:rPr>
          <w:rFonts w:hint="cs"/>
          <w:rtl/>
        </w:rPr>
        <w:t xml:space="preserve"> حاكي از</w:t>
      </w:r>
      <w:r>
        <w:rPr>
          <w:rFonts w:hint="cs"/>
          <w:rtl/>
        </w:rPr>
        <w:t xml:space="preserve"> </w:t>
      </w:r>
      <w:r w:rsidR="009F12F3">
        <w:rPr>
          <w:rFonts w:hint="cs"/>
          <w:rtl/>
        </w:rPr>
        <w:t>نسبت ايران به ميانگين جهاني باشد:</w:t>
      </w:r>
    </w:p>
    <w:p w14:paraId="78918511" w14:textId="77777777" w:rsidR="009F12F3" w:rsidRDefault="009F12F3" w:rsidP="009F12F3">
      <w:pPr>
        <w:pStyle w:val="ListParagraph"/>
        <w:numPr>
          <w:ilvl w:val="1"/>
          <w:numId w:val="39"/>
        </w:numPr>
        <w:ind w:left="1982"/>
      </w:pPr>
      <w:r>
        <w:rPr>
          <w:rFonts w:hint="cs"/>
          <w:rtl/>
        </w:rPr>
        <w:t>عربستان سعودي</w:t>
      </w:r>
    </w:p>
    <w:p w14:paraId="01AACF12" w14:textId="77777777" w:rsidR="009F12F3" w:rsidRDefault="009F12F3" w:rsidP="009F12F3">
      <w:pPr>
        <w:pStyle w:val="ListParagraph"/>
        <w:numPr>
          <w:ilvl w:val="1"/>
          <w:numId w:val="39"/>
        </w:numPr>
        <w:ind w:left="1982"/>
      </w:pPr>
      <w:r>
        <w:rPr>
          <w:rFonts w:hint="cs"/>
          <w:rtl/>
        </w:rPr>
        <w:t>امارات</w:t>
      </w:r>
    </w:p>
    <w:p w14:paraId="10D69C9D" w14:textId="77777777" w:rsidR="009F12F3" w:rsidRDefault="009F12F3" w:rsidP="009F12F3">
      <w:pPr>
        <w:pStyle w:val="ListParagraph"/>
        <w:numPr>
          <w:ilvl w:val="1"/>
          <w:numId w:val="39"/>
        </w:numPr>
        <w:ind w:left="1982"/>
      </w:pPr>
      <w:r>
        <w:rPr>
          <w:rFonts w:hint="cs"/>
          <w:rtl/>
        </w:rPr>
        <w:t>تركيه</w:t>
      </w:r>
    </w:p>
    <w:p w14:paraId="1442F9EC" w14:textId="77777777" w:rsidR="009F12F3" w:rsidRDefault="009F12F3" w:rsidP="009F12F3">
      <w:pPr>
        <w:pStyle w:val="ListParagraph"/>
        <w:numPr>
          <w:ilvl w:val="1"/>
          <w:numId w:val="39"/>
        </w:numPr>
        <w:ind w:left="1982"/>
      </w:pPr>
      <w:r>
        <w:rPr>
          <w:rFonts w:hint="cs"/>
          <w:rtl/>
        </w:rPr>
        <w:t>رژيم صهيونيستي</w:t>
      </w:r>
    </w:p>
    <w:p w14:paraId="687A96C4" w14:textId="77777777" w:rsidR="009F12F3" w:rsidRDefault="009F12F3" w:rsidP="009F12F3">
      <w:pPr>
        <w:pStyle w:val="ListParagraph"/>
        <w:numPr>
          <w:ilvl w:val="1"/>
          <w:numId w:val="39"/>
        </w:numPr>
        <w:ind w:left="1982"/>
      </w:pPr>
      <w:r>
        <w:rPr>
          <w:rFonts w:hint="cs"/>
          <w:rtl/>
        </w:rPr>
        <w:t>هند</w:t>
      </w:r>
    </w:p>
    <w:p w14:paraId="41F6DAB5" w14:textId="77777777" w:rsidR="009F12F3" w:rsidRDefault="009F12F3" w:rsidP="009F12F3">
      <w:pPr>
        <w:pStyle w:val="ListParagraph"/>
        <w:numPr>
          <w:ilvl w:val="1"/>
          <w:numId w:val="39"/>
        </w:numPr>
        <w:ind w:left="1982"/>
      </w:pPr>
      <w:r>
        <w:rPr>
          <w:rFonts w:hint="cs"/>
          <w:rtl/>
        </w:rPr>
        <w:t>آفريقاي جنوبي</w:t>
      </w:r>
    </w:p>
    <w:p w14:paraId="3631351C" w14:textId="77777777" w:rsidR="009F12F3" w:rsidRDefault="009F12F3" w:rsidP="009F12F3">
      <w:pPr>
        <w:pStyle w:val="ListParagraph"/>
        <w:numPr>
          <w:ilvl w:val="1"/>
          <w:numId w:val="39"/>
        </w:numPr>
        <w:ind w:left="1982"/>
      </w:pPr>
      <w:r>
        <w:rPr>
          <w:rFonts w:hint="cs"/>
          <w:rtl/>
        </w:rPr>
        <w:t>روسيه</w:t>
      </w:r>
    </w:p>
    <w:p w14:paraId="18CF4778" w14:textId="77777777" w:rsidR="009F12F3" w:rsidRDefault="009F12F3" w:rsidP="009F12F3">
      <w:pPr>
        <w:pStyle w:val="ListParagraph"/>
        <w:numPr>
          <w:ilvl w:val="1"/>
          <w:numId w:val="39"/>
        </w:numPr>
        <w:ind w:left="1982"/>
      </w:pPr>
      <w:r>
        <w:rPr>
          <w:rFonts w:hint="cs"/>
          <w:rtl/>
        </w:rPr>
        <w:t>كره جنوبي</w:t>
      </w:r>
    </w:p>
    <w:p w14:paraId="62F58754" w14:textId="77777777" w:rsidR="009F12F3" w:rsidRDefault="009F12F3" w:rsidP="009F12F3">
      <w:pPr>
        <w:pStyle w:val="ListParagraph"/>
        <w:numPr>
          <w:ilvl w:val="1"/>
          <w:numId w:val="39"/>
        </w:numPr>
        <w:ind w:left="1982"/>
      </w:pPr>
      <w:r>
        <w:rPr>
          <w:rFonts w:hint="cs"/>
          <w:rtl/>
        </w:rPr>
        <w:t>انگلستان</w:t>
      </w:r>
    </w:p>
    <w:p w14:paraId="00559F53" w14:textId="77777777" w:rsidR="009F12F3" w:rsidRDefault="009F12F3" w:rsidP="009F12F3">
      <w:pPr>
        <w:pStyle w:val="ListParagraph"/>
        <w:numPr>
          <w:ilvl w:val="1"/>
          <w:numId w:val="39"/>
        </w:numPr>
        <w:ind w:left="1982"/>
      </w:pPr>
      <w:r>
        <w:rPr>
          <w:rFonts w:hint="cs"/>
          <w:rtl/>
        </w:rPr>
        <w:t>آلمان</w:t>
      </w:r>
    </w:p>
    <w:p w14:paraId="6FCDE5A7" w14:textId="77777777" w:rsidR="009F12F3" w:rsidRDefault="009F12F3" w:rsidP="009F12F3">
      <w:pPr>
        <w:pStyle w:val="ListParagraph"/>
        <w:numPr>
          <w:ilvl w:val="1"/>
          <w:numId w:val="39"/>
        </w:numPr>
        <w:ind w:left="1982"/>
      </w:pPr>
      <w:r>
        <w:rPr>
          <w:rFonts w:hint="cs"/>
          <w:rtl/>
        </w:rPr>
        <w:t>برزيل</w:t>
      </w:r>
    </w:p>
    <w:p w14:paraId="48F021D8" w14:textId="77777777" w:rsidR="009F12F3" w:rsidRDefault="009F12F3" w:rsidP="009F12F3">
      <w:pPr>
        <w:pStyle w:val="ListParagraph"/>
        <w:numPr>
          <w:ilvl w:val="1"/>
          <w:numId w:val="39"/>
        </w:numPr>
        <w:ind w:left="1982"/>
      </w:pPr>
      <w:r>
        <w:rPr>
          <w:rFonts w:hint="cs"/>
          <w:rtl/>
        </w:rPr>
        <w:t>چين</w:t>
      </w:r>
    </w:p>
    <w:p w14:paraId="3F4F2C2B" w14:textId="77777777" w:rsidR="009F12F3" w:rsidRDefault="009F12F3" w:rsidP="009F12F3">
      <w:pPr>
        <w:pStyle w:val="ListParagraph"/>
        <w:numPr>
          <w:ilvl w:val="1"/>
          <w:numId w:val="39"/>
        </w:numPr>
        <w:ind w:left="1982"/>
      </w:pPr>
      <w:r>
        <w:rPr>
          <w:rFonts w:hint="cs"/>
          <w:rtl/>
        </w:rPr>
        <w:t>ايالات متحده آمريكا</w:t>
      </w:r>
    </w:p>
    <w:p w14:paraId="5B5E3926" w14:textId="77777777" w:rsidR="00DF78E1" w:rsidRDefault="00DF78E1" w:rsidP="00DF78E1">
      <w:pPr>
        <w:pStyle w:val="ListParagraph"/>
        <w:numPr>
          <w:ilvl w:val="0"/>
          <w:numId w:val="39"/>
        </w:numPr>
        <w:ind w:left="850"/>
      </w:pPr>
      <w:r>
        <w:rPr>
          <w:rFonts w:hint="cs"/>
          <w:rtl/>
        </w:rPr>
        <w:t>در اين پژوهش، مطابق بيان تهيه‌كنندگان، برخي شاخص‌ها كه تعدادي از آن‌ها ذيلاً آمده در نظر گرفته نشده‌اند، چرا كه امكان محاسبه و كمّي‌سازي آن‌ها وجود نداشته است. انصافاً با فقدان اين اطلاعات</w:t>
      </w:r>
      <w:r w:rsidR="009E7A30">
        <w:rPr>
          <w:rFonts w:hint="cs"/>
          <w:rtl/>
        </w:rPr>
        <w:t xml:space="preserve"> مهم  </w:t>
      </w:r>
      <w:r>
        <w:rPr>
          <w:rFonts w:hint="cs"/>
          <w:rtl/>
        </w:rPr>
        <w:t>مي‌توان وضعيت هومَص در ايران را توصيف كرده و آن را در نسبت با كشورهاي ديگر به نظاره نشست؟</w:t>
      </w:r>
    </w:p>
    <w:p w14:paraId="48C3443D" w14:textId="77777777" w:rsidR="00DF78E1" w:rsidRDefault="00DF78E1" w:rsidP="00DF78E1">
      <w:pPr>
        <w:pStyle w:val="ListParagraph"/>
        <w:numPr>
          <w:ilvl w:val="1"/>
          <w:numId w:val="39"/>
        </w:numPr>
        <w:ind w:left="1982"/>
      </w:pPr>
      <w:r>
        <w:rPr>
          <w:rFonts w:hint="cs"/>
          <w:rtl/>
        </w:rPr>
        <w:t>توسعه دانش در داخل شركت‌هاي بزرگ هوش مصنوعي كه در هيچ قالبي منتشر نمي‌شوند</w:t>
      </w:r>
    </w:p>
    <w:p w14:paraId="061DC569" w14:textId="77777777" w:rsidR="00DF78E1" w:rsidRDefault="00DF78E1" w:rsidP="00DF78E1">
      <w:pPr>
        <w:pStyle w:val="ListParagraph"/>
        <w:numPr>
          <w:ilvl w:val="1"/>
          <w:numId w:val="39"/>
        </w:numPr>
        <w:ind w:left="1982"/>
      </w:pPr>
      <w:r>
        <w:rPr>
          <w:rFonts w:hint="cs"/>
          <w:rtl/>
        </w:rPr>
        <w:t>ميزان آموزش هوش مصنوعي در سطوح پيش‌دانشگاهي</w:t>
      </w:r>
    </w:p>
    <w:p w14:paraId="3F2AFA2D" w14:textId="77777777" w:rsidR="00DF78E1" w:rsidRDefault="00DF78E1" w:rsidP="00DF78E1">
      <w:pPr>
        <w:pStyle w:val="ListParagraph"/>
        <w:numPr>
          <w:ilvl w:val="1"/>
          <w:numId w:val="39"/>
        </w:numPr>
        <w:ind w:left="1982"/>
      </w:pPr>
      <w:r>
        <w:rPr>
          <w:rFonts w:hint="cs"/>
          <w:rtl/>
        </w:rPr>
        <w:t>ميزان استفاده توسعه‌دهندگان داخلي از انواع ابزارهاي هوش مصنوعي</w:t>
      </w:r>
    </w:p>
    <w:p w14:paraId="6ECC708E" w14:textId="77777777" w:rsidR="00DF78E1" w:rsidRDefault="00DF78E1" w:rsidP="00DF78E1">
      <w:pPr>
        <w:pStyle w:val="ListParagraph"/>
        <w:numPr>
          <w:ilvl w:val="1"/>
          <w:numId w:val="39"/>
        </w:numPr>
        <w:ind w:left="1982"/>
        <w:rPr>
          <w:rtl/>
        </w:rPr>
      </w:pPr>
      <w:r>
        <w:rPr>
          <w:rFonts w:hint="cs"/>
          <w:rtl/>
        </w:rPr>
        <w:t>حجم دقيق توان پردازشي موجود در كشور</w:t>
      </w:r>
    </w:p>
    <w:p w14:paraId="3406DA1E" w14:textId="77777777" w:rsidR="00950DB9" w:rsidRDefault="00402D6E" w:rsidP="00402D6E">
      <w:pPr>
        <w:pBdr>
          <w:top w:val="single" w:sz="8" w:space="9" w:color="auto" w:shadow="1"/>
          <w:left w:val="single" w:sz="8" w:space="4" w:color="auto" w:shadow="1"/>
          <w:bottom w:val="single" w:sz="8" w:space="9" w:color="auto" w:shadow="1"/>
          <w:right w:val="single" w:sz="8" w:space="4" w:color="auto" w:shadow="1"/>
        </w:pBdr>
        <w:spacing w:after="0"/>
        <w:ind w:firstLine="0"/>
        <w:rPr>
          <w:rtl/>
        </w:rPr>
      </w:pPr>
      <w:bookmarkStart w:id="0" w:name="_GoBack"/>
      <w:r>
        <w:rPr>
          <w:rFonts w:hint="cs"/>
          <w:rtl/>
        </w:rPr>
        <w:t xml:space="preserve">كشور ايران مختصّات فرهنگي ويژه‌اي دارد كه با بخش توسعه‌يافته جامعه جهاني متفاوت است. با توجه به اين ويژگي‌هاي فرهنگي نمي‌توان براي شناخت وضعيت هومَص در آن از روش‌هاي مرسوم و با اتكا به پايگاه‌هاي داده جهاني استفاده كرد. در ايران بايستي با تحقيقات ميداني شركت‌ها را يافت و به روش گفتارپژوهي و شفاهي و يا پرسشنامه‌اي پس از اقناع به همكاري، داده‌هاي آماري را جمع‌آوري كرد. اَسناد و مستندات را خارج از سامانه‌هاي يكپارچه و در سايت‌هاي پراكنده جست و نيروهاي ماهر و متخصّص را از طريق هيئت‌هاي علمي دانشگاهي و رشته‌ها و گرايش‌هاي تخصّصي موجود پيدا نمود. </w:t>
      </w:r>
      <w:r w:rsidR="008F67DA">
        <w:rPr>
          <w:rFonts w:hint="cs"/>
          <w:rtl/>
        </w:rPr>
        <w:t>البته خود تهيه‌كنندگان نيز در چند بخش از گزارش به اين نكته توجه داده‌اند كه دسترسي به مقادير شاخص‌ها در بسياري از موارد ناممكن و يا دشوار بوده است.</w:t>
      </w:r>
    </w:p>
    <w:bookmarkEnd w:id="0"/>
    <w:p w14:paraId="05EA8559" w14:textId="77777777" w:rsidR="007F793C" w:rsidRPr="00DF78E1" w:rsidRDefault="00402D6E" w:rsidP="00DF78E1">
      <w:pPr>
        <w:pBdr>
          <w:top w:val="single" w:sz="8" w:space="9" w:color="auto" w:shadow="1"/>
          <w:left w:val="single" w:sz="8" w:space="4" w:color="auto" w:shadow="1"/>
          <w:bottom w:val="single" w:sz="8" w:space="9" w:color="auto" w:shadow="1"/>
          <w:right w:val="single" w:sz="8" w:space="4" w:color="auto" w:shadow="1"/>
        </w:pBdr>
        <w:spacing w:after="0"/>
        <w:ind w:firstLine="0"/>
      </w:pPr>
      <w:r>
        <w:rPr>
          <w:rFonts w:hint="cs"/>
          <w:rtl/>
        </w:rPr>
        <w:t>در نهايت</w:t>
      </w:r>
      <w:r w:rsidR="00950DB9">
        <w:rPr>
          <w:rFonts w:hint="cs"/>
          <w:rtl/>
        </w:rPr>
        <w:t>،</w:t>
      </w:r>
      <w:r>
        <w:rPr>
          <w:rFonts w:hint="cs"/>
          <w:rtl/>
        </w:rPr>
        <w:t xml:space="preserve"> ضمن قدرداني و سپاس از عمليات گسترده‌اي كه توسط گروه تهيه‌كننده اين گزارش به انجام رسيده است كه قطعاً كميّت و كيفيّت فعاليت آنان قابل اغماض و چشم‌پوشي نيست، خوب است </w:t>
      </w:r>
      <w:r w:rsidR="00950DB9">
        <w:rPr>
          <w:rFonts w:hint="cs"/>
          <w:rtl/>
        </w:rPr>
        <w:t xml:space="preserve">يك </w:t>
      </w:r>
      <w:r>
        <w:rPr>
          <w:rFonts w:hint="cs"/>
          <w:rtl/>
        </w:rPr>
        <w:t>نام واقعي</w:t>
      </w:r>
      <w:r w:rsidR="00950DB9">
        <w:rPr>
          <w:rFonts w:hint="cs"/>
          <w:rtl/>
        </w:rPr>
        <w:t xml:space="preserve"> كه بيانگر ماهيت باشد</w:t>
      </w:r>
      <w:r>
        <w:rPr>
          <w:rFonts w:hint="cs"/>
          <w:rtl/>
        </w:rPr>
        <w:t xml:space="preserve"> بر اين گزارش نهاده شود: </w:t>
      </w:r>
      <w:r w:rsidRPr="009E7A30">
        <w:rPr>
          <w:rFonts w:hint="cs"/>
          <w:color w:val="FF0000"/>
          <w:rtl/>
        </w:rPr>
        <w:t xml:space="preserve">«نماي پيشرفت وضعيت هوش مصنوعي ايران </w:t>
      </w:r>
      <w:r w:rsidR="009107E0" w:rsidRPr="009E7A30">
        <w:rPr>
          <w:rFonts w:hint="cs"/>
          <w:color w:val="FF0000"/>
          <w:rtl/>
        </w:rPr>
        <w:t>از منظر جهاني»</w:t>
      </w:r>
      <w:r w:rsidR="009107E0">
        <w:rPr>
          <w:rFonts w:hint="cs"/>
          <w:rtl/>
        </w:rPr>
        <w:t>. يعني آن‌چه در اين گزارش ديده مي‌شود دقيقاً آن‌چيزي‌ست كه جهان از «ايران» مي‌بيند كه بسياري از آن ناشي از كم‌كاري و كوتاهي در نشر آثار، ثبت ابداعات و ارائه دستاوردهاست. نتيجه آن هم اين خواهد بود كه به مراكز دولتي و خصوصي تذكر داده شود نسبت به انتشار جهاني محصولات خود در پايگاه‌هاي داده مهم و مشهور اقدام نمايند، تا واقعيت تلاش‌ها و پيشرفت‌هاي كشور نماي بيروني نيز بيابد.</w:t>
      </w:r>
      <w:r w:rsidR="00950DB9">
        <w:rPr>
          <w:rFonts w:hint="cs"/>
          <w:rtl/>
        </w:rPr>
        <w:t xml:space="preserve"> اين مهم نيازمند تحوّلي فرهنگي در مراكز پژوهشي و علمي‌ست.</w:t>
      </w:r>
    </w:p>
    <w:sectPr w:rsidR="007F793C" w:rsidRPr="00DF78E1"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054CC" w14:textId="77777777" w:rsidR="00B7203D" w:rsidRDefault="00B7203D" w:rsidP="00024D73">
      <w:pPr>
        <w:spacing w:after="0" w:line="240" w:lineRule="auto"/>
      </w:pPr>
      <w:r>
        <w:separator/>
      </w:r>
    </w:p>
  </w:endnote>
  <w:endnote w:type="continuationSeparator" w:id="0">
    <w:p w14:paraId="1638F831" w14:textId="77777777" w:rsidR="00B7203D" w:rsidRDefault="00B7203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C160"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FEA99A0" wp14:editId="761466CA">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4F6C" w14:textId="6F77EDDC"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56F42">
      <w:rPr>
        <w:rFonts w:ascii="Tunga" w:hAnsi="Tunga" w:cs="Tunga"/>
        <w:noProof/>
        <w:sz w:val="16"/>
        <w:szCs w:val="16"/>
      </w:rPr>
      <w:t>Nkaty-Drbarh-Gzarsh-Movashah-Works.Docx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E738" w14:textId="77777777" w:rsidR="00B7203D" w:rsidRDefault="00B7203D" w:rsidP="0032771C">
      <w:pPr>
        <w:spacing w:after="0" w:line="240" w:lineRule="auto"/>
        <w:ind w:firstLine="0"/>
      </w:pPr>
      <w:r>
        <w:separator/>
      </w:r>
    </w:p>
  </w:footnote>
  <w:footnote w:type="continuationSeparator" w:id="0">
    <w:p w14:paraId="6907DB7F" w14:textId="77777777" w:rsidR="00B7203D" w:rsidRDefault="00B7203D"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7452" w14:textId="7469FDE0"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7B84128" wp14:editId="42A8530E">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0AEC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8DEE7C9" w14:textId="77777777" w:rsidR="00D42D03" w:rsidRPr="00DB33EA" w:rsidRDefault="00B7203D"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4696CB21650741C194B5C5E958B14B28"/>
                              </w:placeholder>
                              <w:dataBinding w:prefixMappings="xmlns:ns0='http://purl.org/dc/elements/1.1/' xmlns:ns1='http://schemas.openxmlformats.org/package/2006/metadata/core-properties' " w:xpath="/ns1:coreProperties[1]/ns0:subject[1]" w:storeItemID="{6C3C8BC8-F283-45AE-878A-BAB7291924A1}"/>
                              <w:text/>
                            </w:sdtPr>
                            <w:sdtEndPr/>
                            <w:sdtContent>
                              <w:r w:rsidR="00383859">
                                <w:rPr>
                                  <w:rFonts w:cs="Titr" w:hint="cs"/>
                                  <w:color w:val="548DD4" w:themeColor="text2" w:themeTint="99"/>
                                  <w:sz w:val="18"/>
                                  <w:szCs w:val="18"/>
                                  <w:rtl/>
                                </w:rPr>
                                <w:t>11 دي 1403</w:t>
                              </w:r>
                            </w:sdtContent>
                          </w:sdt>
                        </w:p>
                        <w:p w14:paraId="6A6EC06A"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35D89DC4"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84128"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2820AEC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8DEE7C9" w14:textId="77777777" w:rsidR="00D42D03" w:rsidRPr="00DB33EA" w:rsidRDefault="00133DEE"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4696CB21650741C194B5C5E958B14B28"/>
                        </w:placeholder>
                        <w:dataBinding w:prefixMappings="xmlns:ns0='http://purl.org/dc/elements/1.1/' xmlns:ns1='http://schemas.openxmlformats.org/package/2006/metadata/core-properties' " w:xpath="/ns1:coreProperties[1]/ns0:subject[1]" w:storeItemID="{6C3C8BC8-F283-45AE-878A-BAB7291924A1}"/>
                        <w:text/>
                      </w:sdtPr>
                      <w:sdtEndPr/>
                      <w:sdtContent>
                        <w:r w:rsidR="00383859">
                          <w:rPr>
                            <w:rFonts w:cs="Titr" w:hint="cs"/>
                            <w:color w:val="548DD4" w:themeColor="text2" w:themeTint="99"/>
                            <w:sz w:val="18"/>
                            <w:szCs w:val="18"/>
                            <w:rtl/>
                          </w:rPr>
                          <w:t>11 دي 1403</w:t>
                        </w:r>
                      </w:sdtContent>
                    </w:sdt>
                  </w:p>
                  <w:p w14:paraId="6A6EC06A"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35D89DC4"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2B9E490E" w14:textId="77777777" w:rsidR="00BD2810" w:rsidRDefault="00AF0164" w:rsidP="001843B4">
    <w:pPr>
      <w:pStyle w:val="Header"/>
      <w:ind w:firstLine="0"/>
      <w:jc w:val="center"/>
    </w:pPr>
    <w:r>
      <w:rPr>
        <w:noProof/>
      </w:rPr>
      <w:drawing>
        <wp:inline distT="0" distB="0" distL="0" distR="0" wp14:anchorId="09EF4198" wp14:editId="3AB40B42">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6F2576F"/>
    <w:multiLevelType w:val="multilevel"/>
    <w:tmpl w:val="B82631B8"/>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8"/>
  </w:num>
  <w:num w:numId="10">
    <w:abstractNumId w:val="0"/>
  </w:num>
  <w:num w:numId="11">
    <w:abstractNumId w:val="27"/>
  </w:num>
  <w:num w:numId="12">
    <w:abstractNumId w:val="8"/>
  </w:num>
  <w:num w:numId="13">
    <w:abstractNumId w:val="15"/>
  </w:num>
  <w:num w:numId="14">
    <w:abstractNumId w:val="36"/>
  </w:num>
  <w:num w:numId="15">
    <w:abstractNumId w:val="7"/>
  </w:num>
  <w:num w:numId="16">
    <w:abstractNumId w:val="12"/>
  </w:num>
  <w:num w:numId="17">
    <w:abstractNumId w:val="30"/>
  </w:num>
  <w:num w:numId="18">
    <w:abstractNumId w:val="5"/>
  </w:num>
  <w:num w:numId="19">
    <w:abstractNumId w:val="19"/>
  </w:num>
  <w:num w:numId="20">
    <w:abstractNumId w:val="2"/>
  </w:num>
  <w:num w:numId="21">
    <w:abstractNumId w:val="33"/>
  </w:num>
  <w:num w:numId="22">
    <w:abstractNumId w:val="21"/>
  </w:num>
  <w:num w:numId="23">
    <w:abstractNumId w:val="11"/>
  </w:num>
  <w:num w:numId="24">
    <w:abstractNumId w:val="29"/>
  </w:num>
  <w:num w:numId="25">
    <w:abstractNumId w:val="20"/>
  </w:num>
  <w:num w:numId="26">
    <w:abstractNumId w:val="10"/>
  </w:num>
  <w:num w:numId="27">
    <w:abstractNumId w:val="26"/>
  </w:num>
  <w:num w:numId="28">
    <w:abstractNumId w:val="37"/>
  </w:num>
  <w:num w:numId="29">
    <w:abstractNumId w:val="23"/>
  </w:num>
  <w:num w:numId="30">
    <w:abstractNumId w:val="31"/>
  </w:num>
  <w:num w:numId="31">
    <w:abstractNumId w:val="25"/>
  </w:num>
  <w:num w:numId="32">
    <w:abstractNumId w:val="22"/>
  </w:num>
  <w:num w:numId="33">
    <w:abstractNumId w:val="34"/>
  </w:num>
  <w:num w:numId="34">
    <w:abstractNumId w:val="3"/>
  </w:num>
  <w:num w:numId="35">
    <w:abstractNumId w:val="32"/>
  </w:num>
  <w:num w:numId="36">
    <w:abstractNumId w:val="14"/>
  </w:num>
  <w:num w:numId="37">
    <w:abstractNumId w:val="35"/>
  </w:num>
  <w:num w:numId="38">
    <w:abstractNumId w:val="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59"/>
    <w:rsid w:val="00000ADD"/>
    <w:rsid w:val="00007FC6"/>
    <w:rsid w:val="000111BD"/>
    <w:rsid w:val="00011D5C"/>
    <w:rsid w:val="00012240"/>
    <w:rsid w:val="00022CAC"/>
    <w:rsid w:val="00022CDC"/>
    <w:rsid w:val="00024D73"/>
    <w:rsid w:val="00027A86"/>
    <w:rsid w:val="00043A29"/>
    <w:rsid w:val="00056BBC"/>
    <w:rsid w:val="00063A0A"/>
    <w:rsid w:val="00064285"/>
    <w:rsid w:val="000652A9"/>
    <w:rsid w:val="00066E23"/>
    <w:rsid w:val="0007528E"/>
    <w:rsid w:val="00076387"/>
    <w:rsid w:val="00076656"/>
    <w:rsid w:val="0008449D"/>
    <w:rsid w:val="000A5D89"/>
    <w:rsid w:val="000B6E36"/>
    <w:rsid w:val="000E005B"/>
    <w:rsid w:val="000E42A6"/>
    <w:rsid w:val="000F3777"/>
    <w:rsid w:val="000F429F"/>
    <w:rsid w:val="00101DF4"/>
    <w:rsid w:val="0010570E"/>
    <w:rsid w:val="001115A8"/>
    <w:rsid w:val="0011280B"/>
    <w:rsid w:val="00124895"/>
    <w:rsid w:val="00125271"/>
    <w:rsid w:val="001254BB"/>
    <w:rsid w:val="00125841"/>
    <w:rsid w:val="0012599A"/>
    <w:rsid w:val="00133DEE"/>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3928"/>
    <w:rsid w:val="001D56A4"/>
    <w:rsid w:val="001D618A"/>
    <w:rsid w:val="001D64D6"/>
    <w:rsid w:val="001E433D"/>
    <w:rsid w:val="001E4F9A"/>
    <w:rsid w:val="001E6DDE"/>
    <w:rsid w:val="001F1F07"/>
    <w:rsid w:val="001F4FB6"/>
    <w:rsid w:val="001F6B71"/>
    <w:rsid w:val="001F77A3"/>
    <w:rsid w:val="00204C2F"/>
    <w:rsid w:val="00217C8B"/>
    <w:rsid w:val="0022325F"/>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10704"/>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83859"/>
    <w:rsid w:val="003B0205"/>
    <w:rsid w:val="003B5D24"/>
    <w:rsid w:val="003C07FC"/>
    <w:rsid w:val="003C5537"/>
    <w:rsid w:val="003F2473"/>
    <w:rsid w:val="003F611D"/>
    <w:rsid w:val="00402249"/>
    <w:rsid w:val="00402D6E"/>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40F1"/>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D4C0C"/>
    <w:rsid w:val="006E111A"/>
    <w:rsid w:val="006F0485"/>
    <w:rsid w:val="006F2F4A"/>
    <w:rsid w:val="006F6C2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8F67DA"/>
    <w:rsid w:val="0090462E"/>
    <w:rsid w:val="00905B7B"/>
    <w:rsid w:val="00906D49"/>
    <w:rsid w:val="009107E0"/>
    <w:rsid w:val="00915E3F"/>
    <w:rsid w:val="00930DBC"/>
    <w:rsid w:val="0094476A"/>
    <w:rsid w:val="00950DB9"/>
    <w:rsid w:val="009611AC"/>
    <w:rsid w:val="009728D4"/>
    <w:rsid w:val="00974278"/>
    <w:rsid w:val="00981482"/>
    <w:rsid w:val="00984264"/>
    <w:rsid w:val="009A7D21"/>
    <w:rsid w:val="009B0D6B"/>
    <w:rsid w:val="009E1C55"/>
    <w:rsid w:val="009E2DB9"/>
    <w:rsid w:val="009E30A0"/>
    <w:rsid w:val="009E5AD1"/>
    <w:rsid w:val="009E7A30"/>
    <w:rsid w:val="009F03EA"/>
    <w:rsid w:val="009F12F3"/>
    <w:rsid w:val="009F4E3B"/>
    <w:rsid w:val="00A00171"/>
    <w:rsid w:val="00A134E3"/>
    <w:rsid w:val="00A2206B"/>
    <w:rsid w:val="00A2529D"/>
    <w:rsid w:val="00A46C40"/>
    <w:rsid w:val="00A56E0E"/>
    <w:rsid w:val="00A56F42"/>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10A3"/>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535F3"/>
    <w:rsid w:val="00B55DBE"/>
    <w:rsid w:val="00B624E4"/>
    <w:rsid w:val="00B631D9"/>
    <w:rsid w:val="00B65CF1"/>
    <w:rsid w:val="00B67EB7"/>
    <w:rsid w:val="00B7203D"/>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1A37"/>
    <w:rsid w:val="00BF547C"/>
    <w:rsid w:val="00C005F8"/>
    <w:rsid w:val="00C1486E"/>
    <w:rsid w:val="00C16925"/>
    <w:rsid w:val="00C17F90"/>
    <w:rsid w:val="00C24C26"/>
    <w:rsid w:val="00C27AB2"/>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174B"/>
    <w:rsid w:val="00D13233"/>
    <w:rsid w:val="00D22238"/>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DF78E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4AE7"/>
    <w:rsid w:val="00EB6815"/>
    <w:rsid w:val="00EC2701"/>
    <w:rsid w:val="00ED5F71"/>
    <w:rsid w:val="00ED76B9"/>
    <w:rsid w:val="00EE4893"/>
    <w:rsid w:val="00EE6F79"/>
    <w:rsid w:val="00F013C5"/>
    <w:rsid w:val="00F02D91"/>
    <w:rsid w:val="00F11417"/>
    <w:rsid w:val="00F12CBC"/>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B0FA0"/>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D8EE"/>
  <w15:docId w15:val="{31C3DC1F-D0EA-403A-B5F8-CF208808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6CB21650741C194B5C5E958B14B28"/>
        <w:category>
          <w:name w:val="General"/>
          <w:gallery w:val="placeholder"/>
        </w:category>
        <w:types>
          <w:type w:val="bbPlcHdr"/>
        </w:types>
        <w:behaviors>
          <w:behavior w:val="content"/>
        </w:behaviors>
        <w:guid w:val="{DC06C8AE-D20E-4A83-ADA4-48857F8C05C3}"/>
      </w:docPartPr>
      <w:docPartBody>
        <w:p w:rsidR="005A4F39" w:rsidRDefault="00C50747">
          <w:pPr>
            <w:pStyle w:val="4696CB21650741C194B5C5E958B14B28"/>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47"/>
    <w:rsid w:val="004B2247"/>
    <w:rsid w:val="005A4F39"/>
    <w:rsid w:val="00C507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96CB21650741C194B5C5E958B14B28">
    <w:name w:val="4696CB21650741C194B5C5E958B14B2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67D8-DC0B-42F2-B447-DA5FE9DD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166</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 دي 1403</dc:subject>
  <dc:creator>Tent</dc:creator>
  <cp:keywords/>
  <cp:lastModifiedBy>Tent</cp:lastModifiedBy>
  <cp:revision>24</cp:revision>
  <cp:lastPrinted>2025-08-26T06:44:00Z</cp:lastPrinted>
  <dcterms:created xsi:type="dcterms:W3CDTF">2024-12-31T03:29:00Z</dcterms:created>
  <dcterms:modified xsi:type="dcterms:W3CDTF">2025-08-26T06:44:00Z</dcterms:modified>
</cp:coreProperties>
</file>